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5DCE"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 adj="10800">
            <v:path/>
            <v:fill on="t" color2="#FFFFFF" focussize="0,0"/>
            <v:stroke weight="1.25pt" color="#FF0000"/>
            <v:imagedata o:title=""/>
            <o:lock v:ext="edit" aspectratio="f"/>
            <v:textpath on="t" fitshape="t" fitpath="t" trim="t" xscale="f" string="宜春学院校长办公室" style="font-family:宋体;font-size:54pt;v-text-align:center;"/>
            <w10:wrap type="none"/>
            <w10:anchorlock/>
          </v:shape>
        </w:pict>
      </w:r>
    </w:p>
    <w:p w14:paraId="2277129C"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 w14:paraId="676B606A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宜学院办字〔2025〕34号</w:t>
      </w:r>
      <w:bookmarkEnd w:id="0"/>
    </w:p>
    <w:p w14:paraId="669B6C62">
      <w:pPr>
        <w:spacing w:line="60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5615940" cy="0"/>
                <wp:effectExtent l="0" t="19050" r="381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4.8pt;height:0pt;width:442.2pt;z-index:251659264;mso-width-relative:page;mso-height-relative:page;" filled="f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LA7KjUAAAABgEAAA8AAAAAAAAAAQAgAAAAIgAAAGRycy9kb3du&#10;cmV2LnhtbFBLAQIUABQAAAAIAIdO4kDVPy0HAwIAAP0DAAAOAAAAAAAAAAEAIAAAACM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</w:t>
      </w:r>
    </w:p>
    <w:p w14:paraId="2B62386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《宜春学院固定资产损坏丢失赔偿实施细则（试行）》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等8个制度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的通知</w:t>
      </w:r>
    </w:p>
    <w:p w14:paraId="75F2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88F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校属各部门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各单位</w:t>
      </w:r>
      <w:r>
        <w:rPr>
          <w:rFonts w:hint="eastAsia" w:ascii="楷体_GB2312" w:eastAsia="楷体_GB2312"/>
          <w:sz w:val="32"/>
          <w:szCs w:val="32"/>
        </w:rPr>
        <w:t>：</w:t>
      </w:r>
    </w:p>
    <w:p w14:paraId="74E65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经学校研究同意，现将</w:t>
      </w:r>
      <w:r>
        <w:rPr>
          <w:rFonts w:hint="eastAsia" w:ascii="楷体_GB2312" w:eastAsia="楷体_GB2312"/>
          <w:sz w:val="32"/>
          <w:szCs w:val="32"/>
          <w:lang w:eastAsia="zh-CN"/>
        </w:rPr>
        <w:t>《宜春学院固定资产损坏丢失赔偿实施细则（试行）》《宜春学院国有资产处置管理办法（修订）》</w:t>
      </w:r>
      <w:r>
        <w:rPr>
          <w:rFonts w:hint="eastAsia" w:ascii="楷体_GB2312" w:eastAsia="楷体_GB2312"/>
          <w:sz w:val="32"/>
          <w:szCs w:val="32"/>
        </w:rPr>
        <w:t>《宜春学院国有资产管理办法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修订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》《宜春学院货物采购项目验收管理办法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修订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》《宜春学院国有资产出租出借管理暂行办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法（修订）</w:t>
      </w:r>
      <w:r>
        <w:rPr>
          <w:rFonts w:hint="eastAsia" w:ascii="楷体_GB2312" w:eastAsia="楷体_GB2312"/>
          <w:sz w:val="32"/>
          <w:szCs w:val="32"/>
        </w:rPr>
        <w:t>》</w:t>
      </w:r>
      <w:r>
        <w:rPr>
          <w:rFonts w:hint="eastAsia" w:ascii="楷体_GB2312" w:eastAsia="楷体_GB2312"/>
          <w:sz w:val="32"/>
          <w:szCs w:val="32"/>
          <w:lang w:eastAsia="zh-CN"/>
        </w:rPr>
        <w:t>《宜春学院行政办公用房、家具和设备配置管理办法（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修订</w:t>
      </w:r>
      <w:r>
        <w:rPr>
          <w:rFonts w:hint="eastAsia" w:ascii="楷体_GB2312" w:eastAsia="楷体_GB2312"/>
          <w:sz w:val="32"/>
          <w:szCs w:val="32"/>
          <w:lang w:eastAsia="zh-CN"/>
        </w:rPr>
        <w:t>）》《宜春学院离岗人员移交国有资产规定（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修订</w:t>
      </w:r>
      <w:r>
        <w:rPr>
          <w:rFonts w:hint="eastAsia" w:ascii="楷体_GB2312" w:eastAsia="楷体_GB2312"/>
          <w:sz w:val="32"/>
          <w:szCs w:val="32"/>
          <w:lang w:eastAsia="zh-CN"/>
        </w:rPr>
        <w:t>）》《宜春学院无形资产管理办法（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修订</w:t>
      </w:r>
      <w:r>
        <w:rPr>
          <w:rFonts w:hint="eastAsia" w:ascii="楷体_GB2312" w:eastAsia="楷体_GB2312"/>
          <w:sz w:val="32"/>
          <w:szCs w:val="32"/>
          <w:lang w:eastAsia="zh-CN"/>
        </w:rPr>
        <w:t>）》</w:t>
      </w:r>
      <w:r>
        <w:rPr>
          <w:rFonts w:hint="eastAsia" w:ascii="楷体_GB2312" w:eastAsia="楷体_GB2312"/>
          <w:sz w:val="32"/>
          <w:szCs w:val="32"/>
        </w:rPr>
        <w:t>印发给你们，请遵照执行。</w:t>
      </w:r>
    </w:p>
    <w:p w14:paraId="6609F67A">
      <w:pPr>
        <w:spacing w:line="52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04AD1AD6">
      <w:pPr>
        <w:pStyle w:val="11"/>
        <w:spacing w:line="520" w:lineRule="exact"/>
        <w:rPr>
          <w:rFonts w:hint="eastAsia" w:ascii="楷体_GB2312" w:eastAsia="楷体_GB2312"/>
        </w:rPr>
      </w:pPr>
    </w:p>
    <w:p w14:paraId="4F3D91A0">
      <w:pPr>
        <w:spacing w:line="520" w:lineRule="exact"/>
        <w:ind w:left="2520" w:leftChars="1200" w:firstLine="640" w:firstLineChars="2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宜春学院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校长</w:t>
      </w:r>
      <w:r>
        <w:rPr>
          <w:rFonts w:hint="eastAsia" w:ascii="楷体_GB2312" w:eastAsia="楷体_GB2312"/>
          <w:sz w:val="32"/>
          <w:szCs w:val="32"/>
        </w:rPr>
        <w:t>办公室</w:t>
      </w:r>
    </w:p>
    <w:p w14:paraId="5B556955">
      <w:pPr>
        <w:spacing w:line="520" w:lineRule="exact"/>
        <w:ind w:left="2520" w:leftChars="1200" w:firstLine="640" w:firstLineChars="2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>年6月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18</w:t>
      </w:r>
      <w:r>
        <w:rPr>
          <w:rFonts w:hint="eastAsia" w:ascii="楷体_GB2312" w:eastAsia="楷体_GB2312"/>
          <w:sz w:val="32"/>
          <w:szCs w:val="32"/>
        </w:rPr>
        <w:t>日</w:t>
      </w:r>
    </w:p>
    <w:p w14:paraId="38C2243F">
      <w:pPr>
        <w:pStyle w:val="16"/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  <w:r>
        <w:rPr>
          <w:rFonts w:hint="eastAsia" w:ascii="楷体_GB2312" w:eastAsia="楷体_GB2312"/>
          <w:sz w:val="32"/>
          <w:szCs w:val="32"/>
        </w:rPr>
        <w:br w:type="page"/>
      </w:r>
    </w:p>
    <w:p w14:paraId="79D9DB8F">
      <w:pPr>
        <w:pStyle w:val="16"/>
        <w:numPr>
          <w:ilvl w:val="0"/>
          <w:numId w:val="0"/>
        </w:numPr>
        <w:ind w:leftChars="0"/>
        <w:rPr>
          <w:rFonts w:hint="eastAsia" w:ascii="宋体" w:hAnsi="宋体" w:eastAsia="宋体"/>
          <w:b/>
          <w:kern w:val="0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宜春学院离岗人员移交国有资产规定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）</w:t>
      </w:r>
    </w:p>
    <w:bookmarkEnd w:id="1"/>
    <w:p w14:paraId="5138D74C">
      <w:pPr>
        <w:spacing w:line="600" w:lineRule="exact"/>
        <w:rPr>
          <w:rFonts w:ascii="宋体" w:hAnsi="宋体"/>
          <w:kern w:val="0"/>
          <w:sz w:val="32"/>
          <w:szCs w:val="32"/>
        </w:rPr>
      </w:pPr>
    </w:p>
    <w:p w14:paraId="5FBEE36C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为加强学校国有资产的管理，维护国有资产的安全和完整，防止国有资产流失，确保资产的有效使用，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保证学校各项工作顺利开展，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离开原工作岗位的人员（以下统称离岗人员）在离岗前，必须办理国有资产移交手续。根据《宜春学院国有资产管理办法》，结合学校实际，制定本规定。</w:t>
      </w:r>
    </w:p>
    <w:p w14:paraId="0AD95E5A"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第一条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离岗人员包含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调离、离退休、校内调动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退出领导岗位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原因离开原工作岗位人员。</w:t>
      </w:r>
    </w:p>
    <w:p w14:paraId="09C98FBD"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离岗人员都必须及时办理所保管、使用的国有资产移交手续，任何人不得以任何理由拒绝移交和私自处理（带走、转送或变卖等）。</w:t>
      </w:r>
    </w:p>
    <w:p w14:paraId="0AA4E2D0"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人事处在办理人员离岗手续之前，应通知其所在部门，并督促离岗人员及时办理国有资产移交手续。</w:t>
      </w:r>
    </w:p>
    <w:p w14:paraId="4997945A"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离岗人员国有资产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移交前，应由本部门主管资产的领导负责组织清点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、物，并进行内部协调，安排新领用人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接收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保管，防止国有资产领用人空缺，新领用人应为本部门正式在职教职工。新领用人要在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、卡、物核对相符且双方签字以后才能交接，并做好移交记录，本部门资产管理员应及时在学校“资产管理系统”中对相关领用人信息进行更新。</w:t>
      </w:r>
    </w:p>
    <w:p w14:paraId="1C39F16F">
      <w:p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离岗人员的仪器设备移交至本部门的资产管理员，经部门内部协调后，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在资产管理系统中申请移交，生成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《宜春学院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固定资产使用人移交申请单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》，及时到资产管理部门办理变更手续。资产管理部门审核后，开具离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人员名下无仪器设备的证明。</w:t>
      </w:r>
    </w:p>
    <w:p w14:paraId="2537FC00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离岗人员的实验室与办公用房及房间钥匙交至所在部门，移交、变更材料报资产管理部门备案。</w:t>
      </w:r>
    </w:p>
    <w:p w14:paraId="4494E363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离岗人员实验未使用完的消耗性材料也应移交所在部门资产管理员。如有贵重材料及特殊药品（含剧毒品），所在部门须附书面报告，说明此类材料的剩余数量、入库等情况。与资产管理员移交时，需两人以上（含两人）现场验收签字确认。</w:t>
      </w:r>
    </w:p>
    <w:p w14:paraId="60D47488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图书、文件资料须移交所在部门资产管理员。</w:t>
      </w:r>
    </w:p>
    <w:p w14:paraId="26E69F0A"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学校批准的返聘人员可向所在部门借用设备。</w:t>
      </w:r>
    </w:p>
    <w:p w14:paraId="511D395D"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研人员退休时，所承担的科研项目尚未完成，需要继续使用实验室仪器设备的，可向所在部门提出申请。继续参加科研工作的退休人员，在使用尚存科研经费购置仪器设备时，应按正常管理制度办理审批手续，属固定资产的，必须建账建卡，纳入学校管理，不能滞留账外。</w:t>
      </w:r>
    </w:p>
    <w:p w14:paraId="03480782">
      <w:pPr>
        <w:widowControl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对拒不办理移交手续人员，由本单位主管领导负责催还，并及时通知人事部门，停发各种补贴至办理移交手续完毕时为止。</w:t>
      </w:r>
    </w:p>
    <w:p w14:paraId="52A624E6"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损坏丢失的仪器设备，按照《宜春学院固定资产损坏丢失赔偿实施细则（试行）》赔偿之后，再办理离岗手续。</w:t>
      </w:r>
    </w:p>
    <w:p w14:paraId="265A3C14">
      <w:pPr>
        <w:ind w:firstLine="643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本规定由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资产与实验室管理处（招标采购中心）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负责解释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原《宜春学院离岗人员移交国有资产规定》（宜学院办字〔2020〕44号）同步废止。</w:t>
      </w:r>
    </w:p>
    <w:p w14:paraId="045FABB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652A3A-F055-41FF-B177-31B1AFC060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D351F6-5F88-4DBB-BCFD-E38E5B865E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71B3B0-8C41-4BFD-AF48-A087E8C018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17A692-34F4-47C1-B537-C16D0E3EAA4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F17A80C-2E42-448D-8559-EFBD22E306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C4BB">
    <w:pPr>
      <w:pStyle w:val="4"/>
      <w:framePr w:wrap="around" w:vAnchor="text" w:hAnchor="margin" w:xAlign="center" w:y="1"/>
      <w:rPr>
        <w:rStyle w:val="10"/>
        <w:sz w:val="24"/>
        <w:szCs w:val="24"/>
      </w:rPr>
    </w:pPr>
    <w:r>
      <w:rPr>
        <w:rStyle w:val="10"/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rStyle w:val="10"/>
        <w:sz w:val="24"/>
        <w:szCs w:val="24"/>
      </w:rPr>
      <w:fldChar w:fldCharType="separate"/>
    </w:r>
    <w:r>
      <w:rPr>
        <w:rStyle w:val="10"/>
        <w:sz w:val="24"/>
        <w:szCs w:val="24"/>
      </w:rPr>
      <w:t>25</w:t>
    </w:r>
    <w:r>
      <w:rPr>
        <w:rStyle w:val="10"/>
        <w:sz w:val="24"/>
        <w:szCs w:val="24"/>
      </w:rPr>
      <w:fldChar w:fldCharType="end"/>
    </w:r>
  </w:p>
  <w:p w14:paraId="7F69E75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711E"/>
    <w:rsid w:val="38192198"/>
    <w:rsid w:val="3E71046E"/>
    <w:rsid w:val="3F3B711E"/>
    <w:rsid w:val="43B70AA5"/>
    <w:rsid w:val="4FEC69AC"/>
    <w:rsid w:val="631C34A7"/>
    <w:rsid w:val="64105038"/>
    <w:rsid w:val="768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13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">
    <w:name w:val="Table Paragraph"/>
    <w:basedOn w:val="1"/>
    <w:qFormat/>
    <w:uiPriority w:val="0"/>
    <w:rPr>
      <w:rFonts w:ascii="宋体" w:hAnsi="宋体" w:eastAsia="宋体" w:cs="宋体"/>
      <w:szCs w:val="21"/>
      <w:lang w:val="zh-C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3927</Words>
  <Characters>3957</Characters>
  <Lines>0</Lines>
  <Paragraphs>0</Paragraphs>
  <TotalTime>0</TotalTime>
  <ScaleCrop>false</ScaleCrop>
  <LinksUpToDate>false</LinksUpToDate>
  <CharactersWithSpaces>4390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2025-09-29T03:13:00Z</dcterms:created>
  <dc:creator>刘春梅</dc:creator>
  <cp:lastModifiedBy>刘春梅</cp:lastModifiedBy>
  <dcterms:modified xsi:type="dcterms:W3CDTF">2025-09-29T04:08:02Z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2D6209B4E7D5444193799AED6510FD6B_13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