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8"/>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29089241">
      <w:pPr>
        <w:jc w:val="center"/>
        <w:rPr>
          <w:rFonts w:hint="eastAsia" w:ascii="方正小标宋简体" w:hAnsi="方正小标宋简体" w:eastAsia="方正小标宋简体" w:cs="方正小标宋简体"/>
          <w:b w:val="0"/>
          <w:bCs w:val="0"/>
          <w:sz w:val="44"/>
          <w:szCs w:val="30"/>
          <w:lang w:eastAsia="zh-CN"/>
        </w:rPr>
      </w:pPr>
      <w:r>
        <w:rPr>
          <w:rFonts w:hint="eastAsia" w:ascii="楷体_GB2312" w:eastAsia="楷体_GB2312"/>
          <w:sz w:val="32"/>
          <w:szCs w:val="32"/>
        </w:rPr>
        <w:br w:type="page"/>
      </w:r>
      <w:bookmarkStart w:id="1" w:name="_GoBack"/>
      <w:r>
        <w:rPr>
          <w:rFonts w:hint="eastAsia" w:ascii="方正小标宋简体" w:hAnsi="方正小标宋简体" w:eastAsia="方正小标宋简体" w:cs="方正小标宋简体"/>
          <w:b w:val="0"/>
          <w:bCs w:val="0"/>
          <w:sz w:val="44"/>
          <w:szCs w:val="30"/>
        </w:rPr>
        <w:t>宜春学院国有资产处置管理办法</w:t>
      </w:r>
      <w:r>
        <w:rPr>
          <w:rFonts w:hint="eastAsia" w:ascii="方正小标宋简体" w:hAnsi="方正小标宋简体" w:eastAsia="方正小标宋简体" w:cs="方正小标宋简体"/>
          <w:b w:val="0"/>
          <w:bCs w:val="0"/>
          <w:sz w:val="44"/>
          <w:szCs w:val="30"/>
          <w:lang w:eastAsia="zh-CN"/>
        </w:rPr>
        <w:t>（</w:t>
      </w:r>
      <w:r>
        <w:rPr>
          <w:rFonts w:hint="eastAsia" w:ascii="方正小标宋简体" w:hAnsi="方正小标宋简体" w:eastAsia="方正小标宋简体" w:cs="方正小标宋简体"/>
          <w:b w:val="0"/>
          <w:bCs w:val="0"/>
          <w:sz w:val="44"/>
          <w:szCs w:val="30"/>
          <w:lang w:val="en-US" w:eastAsia="zh-CN"/>
        </w:rPr>
        <w:t>修订</w:t>
      </w:r>
      <w:r>
        <w:rPr>
          <w:rFonts w:hint="eastAsia" w:ascii="方正小标宋简体" w:hAnsi="方正小标宋简体" w:eastAsia="方正小标宋简体" w:cs="方正小标宋简体"/>
          <w:b w:val="0"/>
          <w:bCs w:val="0"/>
          <w:sz w:val="44"/>
          <w:szCs w:val="30"/>
          <w:lang w:eastAsia="zh-CN"/>
        </w:rPr>
        <w:t>）</w:t>
      </w:r>
    </w:p>
    <w:bookmarkEnd w:id="1"/>
    <w:p w14:paraId="3E9DB0EB">
      <w:pPr>
        <w:rPr>
          <w:rFonts w:hint="eastAsia"/>
        </w:rPr>
      </w:pPr>
    </w:p>
    <w:p w14:paraId="2291E54D">
      <w:pPr>
        <w:widowControl/>
        <w:spacing w:line="360" w:lineRule="auto"/>
        <w:jc w:val="center"/>
        <w:rPr>
          <w:rFonts w:hint="eastAsia" w:ascii="黑体" w:hAnsi="黑体" w:eastAsia="黑体" w:cs="黑体"/>
          <w:b/>
          <w:bCs/>
          <w:color w:val="auto"/>
          <w:kern w:val="0"/>
          <w:sz w:val="32"/>
          <w:szCs w:val="32"/>
          <w:shd w:val="clear" w:color="auto" w:fill="FFFFFF"/>
          <w:lang w:bidi="ar"/>
        </w:rPr>
      </w:pPr>
      <w:r>
        <w:rPr>
          <w:rFonts w:hint="eastAsia" w:ascii="黑体" w:hAnsi="黑体" w:eastAsia="黑体" w:cs="黑体"/>
          <w:b/>
          <w:bCs/>
          <w:color w:val="auto"/>
          <w:kern w:val="0"/>
          <w:sz w:val="32"/>
          <w:szCs w:val="32"/>
          <w:shd w:val="clear" w:color="auto" w:fill="FFFFFF"/>
          <w:lang w:bidi="ar"/>
        </w:rPr>
        <w:t>第一章  总  则</w:t>
      </w:r>
    </w:p>
    <w:p w14:paraId="1FD2C415">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 w:hAnsi="仿宋" w:eastAsia="仿宋" w:cs="仿宋"/>
          <w:color w:val="auto"/>
          <w:sz w:val="32"/>
          <w:szCs w:val="32"/>
          <w:highlight w:val="none"/>
        </w:rPr>
      </w:pPr>
      <w:r>
        <w:rPr>
          <w:rFonts w:hint="eastAsia" w:ascii="仿宋_GB2312" w:hAnsi="宋体" w:eastAsia="仿宋_GB2312" w:cs="宋体"/>
          <w:b/>
          <w:color w:val="auto"/>
          <w:sz w:val="32"/>
          <w:szCs w:val="32"/>
          <w:highlight w:val="none"/>
        </w:rPr>
        <w:t>第一条</w:t>
      </w:r>
      <w:r>
        <w:rPr>
          <w:rFonts w:hint="eastAsia" w:ascii="仿宋_GB2312" w:hAnsi="宋体" w:eastAsia="仿宋_GB2312" w:cs="宋体"/>
          <w:color w:val="auto"/>
          <w:sz w:val="32"/>
          <w:szCs w:val="32"/>
          <w:highlight w:val="none"/>
        </w:rPr>
        <w:t xml:space="preserve">  为规范学校国有资产处置行为，维护国有资产安全完整，保障</w:t>
      </w:r>
      <w:r>
        <w:rPr>
          <w:rFonts w:hint="eastAsia" w:ascii="仿宋" w:hAnsi="仿宋" w:eastAsia="仿宋" w:cs="仿宋"/>
          <w:color w:val="auto"/>
          <w:sz w:val="32"/>
          <w:szCs w:val="32"/>
          <w:highlight w:val="none"/>
        </w:rPr>
        <w:t>学校权益，根据《行政事业性国有资产管理条例》（中华人民共和国国务院令）第738号、《江西省</w:t>
      </w:r>
      <w:r>
        <w:rPr>
          <w:rFonts w:hint="eastAsia" w:ascii="仿宋" w:hAnsi="仿宋" w:eastAsia="仿宋" w:cs="仿宋"/>
          <w:color w:val="auto"/>
          <w:sz w:val="32"/>
          <w:szCs w:val="32"/>
          <w:highlight w:val="none"/>
          <w:lang w:val="en-US" w:eastAsia="zh-CN"/>
        </w:rPr>
        <w:t>行政事业性国有资产管理办法</w:t>
      </w:r>
      <w:r>
        <w:rPr>
          <w:rFonts w:hint="eastAsia" w:ascii="仿宋" w:hAnsi="仿宋" w:eastAsia="仿宋" w:cs="仿宋"/>
          <w:color w:val="auto"/>
          <w:sz w:val="32"/>
          <w:szCs w:val="32"/>
          <w:highlight w:val="none"/>
        </w:rPr>
        <w:t>》（赣财资﹝</w:t>
      </w:r>
      <w:r>
        <w:rPr>
          <w:rFonts w:hint="eastAsia" w:ascii="仿宋" w:hAnsi="仿宋" w:eastAsia="仿宋" w:cs="仿宋"/>
          <w:color w:val="auto"/>
          <w:sz w:val="32"/>
          <w:szCs w:val="32"/>
          <w:highlight w:val="none"/>
          <w:lang w:val="en-US" w:eastAsia="zh-CN"/>
        </w:rPr>
        <w:t>2023</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《江西省省级行政事业单位国有资产处置管理办法》（赣财资〔2023〕27号）和《宜春市市本级</w:t>
      </w:r>
      <w:r>
        <w:rPr>
          <w:rFonts w:hint="eastAsia" w:ascii="仿宋" w:hAnsi="仿宋" w:eastAsia="仿宋" w:cs="仿宋"/>
          <w:color w:val="auto"/>
          <w:sz w:val="32"/>
          <w:szCs w:val="32"/>
          <w:highlight w:val="none"/>
          <w:lang w:val="en-US" w:eastAsia="zh-CN"/>
        </w:rPr>
        <w:t>行政事业单位国有资产处置管理办法</w:t>
      </w:r>
      <w:r>
        <w:rPr>
          <w:rFonts w:hint="eastAsia" w:ascii="仿宋" w:hAnsi="仿宋" w:eastAsia="仿宋" w:cs="仿宋"/>
          <w:color w:val="auto"/>
          <w:kern w:val="0"/>
          <w:sz w:val="32"/>
          <w:szCs w:val="32"/>
          <w:highlight w:val="none"/>
        </w:rPr>
        <w:t>》</w:t>
      </w:r>
      <w:r>
        <w:rPr>
          <w:rFonts w:hint="eastAsia" w:ascii="仿宋" w:hAnsi="仿宋" w:eastAsia="仿宋" w:cs="仿宋"/>
          <w:color w:val="auto"/>
          <w:sz w:val="32"/>
          <w:szCs w:val="32"/>
          <w:highlight w:val="none"/>
        </w:rPr>
        <w:t>（宜财资〔</w:t>
      </w:r>
      <w:r>
        <w:rPr>
          <w:rFonts w:hint="eastAsia" w:ascii="仿宋" w:hAnsi="仿宋" w:eastAsia="仿宋" w:cs="仿宋"/>
          <w:color w:val="auto"/>
          <w:sz w:val="32"/>
          <w:szCs w:val="32"/>
          <w:highlight w:val="none"/>
          <w:lang w:val="en-US" w:eastAsia="zh-CN"/>
        </w:rPr>
        <w:t>2024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号）以及国家有关法律、行政法规，结合我校实际，</w:t>
      </w:r>
      <w:r>
        <w:rPr>
          <w:rFonts w:hint="eastAsia" w:ascii="仿宋" w:hAnsi="仿宋" w:eastAsia="仿宋" w:cs="仿宋"/>
          <w:color w:val="auto"/>
          <w:sz w:val="32"/>
          <w:szCs w:val="32"/>
          <w:highlight w:val="none"/>
          <w:lang w:val="en-US" w:eastAsia="zh-CN"/>
        </w:rPr>
        <w:t>修订</w:t>
      </w:r>
      <w:r>
        <w:rPr>
          <w:rFonts w:hint="eastAsia" w:ascii="仿宋" w:hAnsi="仿宋" w:eastAsia="仿宋" w:cs="仿宋"/>
          <w:color w:val="auto"/>
          <w:sz w:val="32"/>
          <w:szCs w:val="32"/>
          <w:highlight w:val="none"/>
        </w:rPr>
        <w:t>本办法。</w:t>
      </w:r>
    </w:p>
    <w:p w14:paraId="3FF5A52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第二条</w:t>
      </w:r>
      <w:r>
        <w:rPr>
          <w:rFonts w:hint="eastAsia" w:ascii="仿宋_GB2312" w:hAnsi="宋体" w:eastAsia="仿宋_GB2312" w:cs="宋体"/>
          <w:color w:val="auto"/>
          <w:sz w:val="32"/>
          <w:szCs w:val="32"/>
          <w:highlight w:val="none"/>
        </w:rPr>
        <w:t xml:space="preserve">  国有资产处置是指学校对其占有、使用的各类国有资产进行产权转让或者注销产权的行为。国有资产的处置方式包括无偿</w:t>
      </w:r>
      <w:r>
        <w:rPr>
          <w:rFonts w:hint="eastAsia" w:ascii="仿宋_GB2312" w:hAnsi="宋体" w:eastAsia="仿宋_GB2312" w:cs="宋体"/>
          <w:color w:val="auto"/>
          <w:sz w:val="32"/>
          <w:szCs w:val="32"/>
          <w:highlight w:val="none"/>
          <w:lang w:val="en-US" w:eastAsia="zh-CN"/>
        </w:rPr>
        <w:t>调拨（</w:t>
      </w:r>
      <w:r>
        <w:rPr>
          <w:rFonts w:hint="eastAsia" w:ascii="仿宋_GB2312" w:hAnsi="宋体" w:eastAsia="仿宋_GB2312" w:cs="宋体"/>
          <w:color w:val="auto"/>
          <w:sz w:val="32"/>
          <w:szCs w:val="32"/>
          <w:highlight w:val="none"/>
        </w:rPr>
        <w:t>划转</w:t>
      </w:r>
      <w:r>
        <w:rPr>
          <w:rFonts w:hint="eastAsia" w:ascii="仿宋_GB2312" w:hAnsi="宋体" w:eastAsia="仿宋_GB2312" w:cs="宋体"/>
          <w:color w:val="auto"/>
          <w:sz w:val="32"/>
          <w:szCs w:val="32"/>
          <w:highlight w:val="none"/>
          <w:lang w:val="en-US" w:eastAsia="zh-CN"/>
        </w:rPr>
        <w:t>）</w:t>
      </w:r>
      <w:r>
        <w:rPr>
          <w:rFonts w:hint="eastAsia" w:ascii="仿宋_GB2312" w:hAnsi="宋体" w:eastAsia="仿宋_GB2312" w:cs="宋体"/>
          <w:color w:val="auto"/>
          <w:sz w:val="32"/>
          <w:szCs w:val="32"/>
          <w:highlight w:val="none"/>
        </w:rPr>
        <w:t>、对外捐赠、有偿转让、置换、报废、</w:t>
      </w:r>
      <w:r>
        <w:rPr>
          <w:rFonts w:hint="eastAsia" w:ascii="仿宋_GB2312" w:hAnsi="宋体" w:eastAsia="仿宋_GB2312" w:cs="宋体"/>
          <w:color w:val="auto"/>
          <w:sz w:val="32"/>
          <w:szCs w:val="32"/>
          <w:highlight w:val="none"/>
          <w:lang w:val="en-US" w:eastAsia="zh-CN"/>
        </w:rPr>
        <w:t>损失核销</w:t>
      </w:r>
      <w:r>
        <w:rPr>
          <w:rFonts w:hint="eastAsia" w:ascii="仿宋_GB2312" w:hAnsi="宋体" w:eastAsia="仿宋_GB2312" w:cs="宋体"/>
          <w:color w:val="auto"/>
          <w:sz w:val="32"/>
          <w:szCs w:val="32"/>
          <w:highlight w:val="none"/>
        </w:rPr>
        <w:t>等。</w:t>
      </w:r>
    </w:p>
    <w:p w14:paraId="2689C8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Cs/>
          <w:color w:val="auto"/>
          <w:sz w:val="32"/>
          <w:szCs w:val="32"/>
          <w:highlight w:val="none"/>
        </w:rPr>
        <w:t>国有</w:t>
      </w:r>
      <w:r>
        <w:rPr>
          <w:rFonts w:hint="eastAsia" w:ascii="仿宋_GB2312" w:hAnsi="宋体" w:eastAsia="仿宋_GB2312" w:cs="宋体"/>
          <w:color w:val="auto"/>
          <w:sz w:val="32"/>
          <w:szCs w:val="32"/>
          <w:highlight w:val="none"/>
        </w:rPr>
        <w:t>资产处置的范围主要包括：闲置资产，报废、淘汰资产，产权或使用权转移的资产，盘亏、呆账及非正常损失的资产，以及依照有关规定需要处置的其他资产。按资产性质分为流动资产、固定资产、无形资产、对外投资等。</w:t>
      </w:r>
    </w:p>
    <w:p w14:paraId="02AA63A7">
      <w:pPr>
        <w:keepNext w:val="0"/>
        <w:keepLines w:val="0"/>
        <w:pageBreakBefore w:val="0"/>
        <w:widowControl/>
        <w:kinsoku/>
        <w:wordWrap/>
        <w:overflowPunct/>
        <w:topLinePunct w:val="0"/>
        <w:autoSpaceDE/>
        <w:autoSpaceDN/>
        <w:bidi w:val="0"/>
        <w:adjustRightInd w:val="0"/>
        <w:snapToGrid w:val="0"/>
        <w:spacing w:line="560" w:lineRule="exact"/>
        <w:ind w:firstLine="630" w:firstLineChars="196"/>
        <w:jc w:val="left"/>
        <w:textAlignment w:val="auto"/>
        <w:rPr>
          <w:rFonts w:hint="default" w:ascii="仿宋_GB2312" w:hAnsi="宋体" w:eastAsia="仿宋_GB2312" w:cs="宋体"/>
          <w:color w:val="auto"/>
          <w:sz w:val="32"/>
          <w:szCs w:val="32"/>
          <w:highlight w:val="none"/>
          <w:lang w:val="en-US" w:eastAsia="zh-CN"/>
        </w:rPr>
      </w:pPr>
      <w:r>
        <w:rPr>
          <w:rFonts w:hint="eastAsia" w:ascii="仿宋_GB2312" w:hAnsi="宋体" w:eastAsia="仿宋_GB2312" w:cs="宋体"/>
          <w:b/>
          <w:color w:val="auto"/>
          <w:sz w:val="32"/>
          <w:szCs w:val="32"/>
          <w:highlight w:val="none"/>
        </w:rPr>
        <w:t>第三条</w:t>
      </w:r>
      <w:r>
        <w:rPr>
          <w:rFonts w:hint="eastAsia" w:ascii="仿宋_GB2312" w:hAnsi="宋体" w:eastAsia="仿宋_GB2312" w:cs="宋体"/>
          <w:color w:val="auto"/>
          <w:sz w:val="32"/>
          <w:szCs w:val="32"/>
          <w:highlight w:val="none"/>
        </w:rPr>
        <w:t xml:space="preserve">  国有资产处置应按照先报批后处置的</w:t>
      </w:r>
      <w:r>
        <w:rPr>
          <w:rFonts w:hint="eastAsia" w:ascii="仿宋_GB2312" w:hAnsi="宋体" w:eastAsia="仿宋_GB2312" w:cs="宋体"/>
          <w:color w:val="auto"/>
          <w:sz w:val="32"/>
          <w:szCs w:val="32"/>
          <w:highlight w:val="none"/>
          <w:lang w:val="en-US" w:eastAsia="zh-CN"/>
        </w:rPr>
        <w:t>程序</w:t>
      </w:r>
      <w:r>
        <w:rPr>
          <w:rFonts w:hint="eastAsia" w:ascii="仿宋_GB2312" w:hAnsi="宋体" w:eastAsia="仿宋_GB2312" w:cs="宋体"/>
          <w:color w:val="auto"/>
          <w:sz w:val="32"/>
          <w:szCs w:val="32"/>
          <w:highlight w:val="none"/>
        </w:rPr>
        <w:t>，严格履行审批手续，未经批准，资产使用部门或归口管理部门不得自行处置。</w:t>
      </w:r>
      <w:r>
        <w:rPr>
          <w:rFonts w:hint="eastAsia" w:ascii="仿宋_GB2312" w:hAnsi="宋体" w:eastAsia="仿宋_GB2312" w:cs="宋体"/>
          <w:color w:val="auto"/>
          <w:sz w:val="32"/>
          <w:szCs w:val="32"/>
          <w:highlight w:val="none"/>
          <w:lang w:val="en-US" w:eastAsia="zh-CN"/>
        </w:rPr>
        <w:t>资产处置应当遵循公开、公正、公平和竞争择优的市场化原则等进行。</w:t>
      </w:r>
    </w:p>
    <w:p w14:paraId="19DA9B1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b/>
          <w:color w:val="auto"/>
          <w:sz w:val="32"/>
          <w:szCs w:val="32"/>
          <w:highlight w:val="none"/>
        </w:rPr>
        <w:t>第四条</w:t>
      </w:r>
      <w:r>
        <w:rPr>
          <w:rFonts w:hint="eastAsia" w:ascii="仿宋_GB2312" w:hAnsi="宋体" w:eastAsia="仿宋_GB2312" w:cs="宋体"/>
          <w:color w:val="auto"/>
          <w:sz w:val="32"/>
          <w:szCs w:val="32"/>
          <w:highlight w:val="none"/>
        </w:rPr>
        <w:t xml:space="preserve">  各部门处置的资产应当权属清晰。资产权属关系不明确或者存在权属纠纷的，须待权属界定明确后方可处置。</w:t>
      </w:r>
    </w:p>
    <w:p w14:paraId="2014DE8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val="en-US" w:eastAsia="zh-CN"/>
        </w:rPr>
        <w:t>五</w:t>
      </w:r>
      <w:r>
        <w:rPr>
          <w:rFonts w:hint="eastAsia" w:ascii="仿宋_GB2312" w:eastAsia="仿宋_GB2312"/>
          <w:b/>
          <w:color w:val="auto"/>
          <w:sz w:val="32"/>
          <w:szCs w:val="32"/>
          <w:highlight w:val="none"/>
        </w:rPr>
        <w:t xml:space="preserve">条 </w:t>
      </w:r>
      <w:r>
        <w:rPr>
          <w:rFonts w:hint="eastAsia" w:ascii="仿宋_GB2312" w:eastAsia="仿宋_GB2312"/>
          <w:color w:val="auto"/>
          <w:sz w:val="32"/>
          <w:szCs w:val="32"/>
          <w:highlight w:val="none"/>
        </w:rPr>
        <w:t>各部门应当对下列资产及时予以</w:t>
      </w:r>
      <w:r>
        <w:rPr>
          <w:rFonts w:hint="eastAsia" w:ascii="仿宋_GB2312" w:eastAsia="仿宋_GB2312"/>
          <w:color w:val="auto"/>
          <w:sz w:val="32"/>
          <w:szCs w:val="32"/>
          <w:highlight w:val="none"/>
          <w:lang w:val="en-US" w:eastAsia="zh-CN"/>
        </w:rPr>
        <w:t>处置</w:t>
      </w:r>
      <w:r>
        <w:rPr>
          <w:rFonts w:hint="eastAsia" w:ascii="仿宋_GB2312" w:eastAsia="仿宋_GB2312"/>
          <w:color w:val="auto"/>
          <w:sz w:val="32"/>
          <w:szCs w:val="32"/>
          <w:highlight w:val="none"/>
        </w:rPr>
        <w:t>：</w:t>
      </w:r>
    </w:p>
    <w:p w14:paraId="3CCB9B6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（一）因技术原因确需淘汰或者无法维修、无维修价值的资产；</w:t>
      </w:r>
    </w:p>
    <w:p w14:paraId="061B27D7">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（二）涉及盘亏</w:t>
      </w:r>
      <w:r>
        <w:rPr>
          <w:rFonts w:hint="eastAsia" w:ascii="仿宋_GB2312" w:eastAsia="仿宋_GB2312"/>
          <w:color w:val="auto"/>
          <w:sz w:val="32"/>
          <w:szCs w:val="32"/>
          <w:highlight w:val="none"/>
          <w:lang w:val="en-US" w:eastAsia="zh-CN"/>
        </w:rPr>
        <w:t>等</w:t>
      </w:r>
      <w:r>
        <w:rPr>
          <w:rFonts w:hint="eastAsia" w:ascii="仿宋_GB2312" w:eastAsia="仿宋_GB2312"/>
          <w:color w:val="auto"/>
          <w:sz w:val="32"/>
          <w:szCs w:val="32"/>
          <w:highlight w:val="none"/>
        </w:rPr>
        <w:t>非正常损失的资产；</w:t>
      </w:r>
    </w:p>
    <w:p w14:paraId="04890D24">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（三）已超过使用年限且无法满足现有工作需要的资产；</w:t>
      </w:r>
    </w:p>
    <w:p w14:paraId="6C273A37">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（四）因自然灾害等不可抗力造成毁损、灭失的资产</w:t>
      </w:r>
      <w:r>
        <w:rPr>
          <w:rFonts w:hint="eastAsia" w:ascii="仿宋_GB2312" w:eastAsia="仿宋_GB2312"/>
          <w:color w:val="auto"/>
          <w:sz w:val="32"/>
          <w:szCs w:val="32"/>
          <w:highlight w:val="none"/>
          <w:lang w:eastAsia="zh-CN"/>
        </w:rPr>
        <w:t>；</w:t>
      </w:r>
    </w:p>
    <w:p w14:paraId="40B7612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五</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发生产权变动的资产；</w:t>
      </w:r>
    </w:p>
    <w:p w14:paraId="25595F20">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color w:val="auto"/>
          <w:highlight w:val="none"/>
        </w:rPr>
      </w:pPr>
      <w:r>
        <w:rPr>
          <w:rFonts w:hint="eastAsia" w:ascii="仿宋_GB2312" w:eastAsia="仿宋_GB2312"/>
          <w:color w:val="auto"/>
          <w:sz w:val="32"/>
          <w:szCs w:val="32"/>
          <w:highlight w:val="none"/>
          <w:lang w:val="en-US" w:eastAsia="zh-CN"/>
        </w:rPr>
        <w:t>（六）依照有关规定需要处置的其他情形。</w:t>
      </w:r>
    </w:p>
    <w:p w14:paraId="38ECD473">
      <w:pPr>
        <w:widowControl/>
        <w:spacing w:line="360" w:lineRule="auto"/>
        <w:jc w:val="center"/>
        <w:rPr>
          <w:rFonts w:hint="eastAsia" w:ascii="黑体" w:hAnsi="黑体" w:eastAsia="黑体" w:cs="黑体"/>
          <w:b/>
          <w:bCs/>
          <w:color w:val="auto"/>
          <w:kern w:val="0"/>
          <w:sz w:val="32"/>
          <w:szCs w:val="32"/>
          <w:shd w:val="clear" w:color="auto" w:fill="FFFFFF"/>
          <w:lang w:val="en-US" w:eastAsia="zh-CN" w:bidi="ar"/>
        </w:rPr>
      </w:pPr>
      <w:r>
        <w:rPr>
          <w:rFonts w:hint="eastAsia" w:ascii="黑体" w:hAnsi="黑体" w:eastAsia="黑体" w:cs="黑体"/>
          <w:b/>
          <w:bCs/>
          <w:color w:val="auto"/>
          <w:kern w:val="0"/>
          <w:sz w:val="32"/>
          <w:szCs w:val="32"/>
          <w:shd w:val="clear" w:color="auto" w:fill="FFFFFF"/>
          <w:lang w:eastAsia="zh-CN" w:bidi="ar"/>
        </w:rPr>
        <w:t>第二章</w:t>
      </w:r>
      <w:r>
        <w:rPr>
          <w:rFonts w:hint="eastAsia" w:ascii="黑体" w:hAnsi="黑体" w:eastAsia="黑体" w:cs="黑体"/>
          <w:b/>
          <w:bCs/>
          <w:color w:val="auto"/>
          <w:kern w:val="0"/>
          <w:sz w:val="32"/>
          <w:szCs w:val="32"/>
          <w:shd w:val="clear" w:color="auto" w:fill="FFFFFF"/>
          <w:lang w:val="en-US" w:eastAsia="zh-CN" w:bidi="ar"/>
        </w:rPr>
        <w:t xml:space="preserve">   </w:t>
      </w:r>
      <w:r>
        <w:rPr>
          <w:rFonts w:hint="eastAsia" w:ascii="黑体" w:hAnsi="黑体" w:eastAsia="黑体" w:cs="黑体"/>
          <w:b/>
          <w:bCs/>
          <w:color w:val="auto"/>
          <w:kern w:val="0"/>
          <w:sz w:val="32"/>
          <w:szCs w:val="32"/>
          <w:shd w:val="clear" w:color="auto" w:fill="FFFFFF"/>
          <w:lang w:bidi="ar"/>
        </w:rPr>
        <w:t>处置</w:t>
      </w:r>
      <w:r>
        <w:rPr>
          <w:rFonts w:hint="eastAsia" w:ascii="黑体" w:hAnsi="黑体" w:eastAsia="黑体" w:cs="黑体"/>
          <w:b/>
          <w:bCs/>
          <w:color w:val="auto"/>
          <w:kern w:val="0"/>
          <w:sz w:val="32"/>
          <w:szCs w:val="32"/>
          <w:shd w:val="clear" w:color="auto" w:fill="FFFFFF"/>
          <w:lang w:val="en-US" w:eastAsia="zh-CN" w:bidi="ar"/>
        </w:rPr>
        <w:t>权限和要求</w:t>
      </w:r>
    </w:p>
    <w:p w14:paraId="6B7AD76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b/>
          <w:color w:val="auto"/>
          <w:sz w:val="32"/>
          <w:szCs w:val="32"/>
          <w:highlight w:val="none"/>
        </w:rPr>
        <w:t xml:space="preserve">第六条 </w:t>
      </w:r>
      <w:r>
        <w:rPr>
          <w:rFonts w:hint="eastAsia" w:ascii="仿宋_GB2312" w:hAnsi="宋体" w:eastAsia="仿宋_GB2312" w:cs="宋体"/>
          <w:color w:val="auto"/>
          <w:kern w:val="0"/>
          <w:sz w:val="32"/>
          <w:szCs w:val="32"/>
          <w:highlight w:val="none"/>
        </w:rPr>
        <w:t>学校国有资产处置由</w:t>
      </w:r>
      <w:r>
        <w:rPr>
          <w:rFonts w:hint="eastAsia" w:ascii="仿宋_GB2312" w:hAnsi="宋体" w:eastAsia="仿宋_GB2312" w:cs="宋体"/>
          <w:color w:val="auto"/>
          <w:kern w:val="0"/>
          <w:sz w:val="32"/>
          <w:szCs w:val="32"/>
          <w:highlight w:val="none"/>
          <w:lang w:eastAsia="zh-CN"/>
        </w:rPr>
        <w:t>资产与实验室管理处（招标采购中心）</w:t>
      </w:r>
      <w:r>
        <w:rPr>
          <w:rFonts w:hint="eastAsia" w:ascii="仿宋_GB2312" w:hAnsi="宋体" w:eastAsia="仿宋_GB2312" w:cs="宋体"/>
          <w:color w:val="auto"/>
          <w:kern w:val="0"/>
          <w:sz w:val="32"/>
          <w:szCs w:val="32"/>
          <w:highlight w:val="none"/>
        </w:rPr>
        <w:t>牵头组织使用部门鉴定小组进行资产报废鉴定，提出处理意见，报</w:t>
      </w:r>
      <w:r>
        <w:rPr>
          <w:rFonts w:hint="eastAsia" w:ascii="仿宋_GB2312" w:hAnsi="宋体" w:eastAsia="仿宋_GB2312" w:cs="宋体"/>
          <w:color w:val="auto"/>
          <w:kern w:val="0"/>
          <w:sz w:val="32"/>
          <w:szCs w:val="32"/>
          <w:highlight w:val="none"/>
          <w:lang w:val="en-US" w:eastAsia="zh-CN"/>
        </w:rPr>
        <w:t>学校</w:t>
      </w:r>
      <w:r>
        <w:rPr>
          <w:rFonts w:hint="eastAsia" w:ascii="仿宋_GB2312" w:hAnsi="宋体" w:eastAsia="仿宋_GB2312" w:cs="宋体"/>
          <w:color w:val="auto"/>
          <w:kern w:val="0"/>
          <w:sz w:val="32"/>
          <w:szCs w:val="32"/>
          <w:highlight w:val="none"/>
        </w:rPr>
        <w:t>研究同意后，按权限报送审批</w:t>
      </w:r>
      <w:r>
        <w:rPr>
          <w:rFonts w:hint="eastAsia" w:ascii="仿宋_GB2312" w:hAnsi="宋体" w:eastAsia="仿宋_GB2312" w:cs="宋体"/>
          <w:color w:val="auto"/>
          <w:kern w:val="0"/>
          <w:sz w:val="32"/>
          <w:szCs w:val="32"/>
          <w:highlight w:val="none"/>
          <w:lang w:val="en-US" w:eastAsia="zh-CN"/>
        </w:rPr>
        <w:t>或备案</w:t>
      </w:r>
      <w:r>
        <w:rPr>
          <w:rFonts w:hint="eastAsia" w:ascii="仿宋_GB2312" w:hAnsi="宋体" w:eastAsia="仿宋_GB2312" w:cs="宋体"/>
          <w:color w:val="auto"/>
          <w:kern w:val="0"/>
          <w:sz w:val="32"/>
          <w:szCs w:val="32"/>
          <w:highlight w:val="none"/>
          <w:lang w:eastAsia="zh-CN"/>
        </w:rPr>
        <w:t>：</w:t>
      </w:r>
    </w:p>
    <w:p w14:paraId="0C72BF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1.土地</w:t>
      </w:r>
      <w:r>
        <w:rPr>
          <w:rFonts w:hint="eastAsia" w:ascii="仿宋_GB2312" w:hAnsi="宋体" w:eastAsia="仿宋_GB2312" w:cs="宋体"/>
          <w:color w:val="auto"/>
          <w:sz w:val="32"/>
          <w:szCs w:val="32"/>
          <w:highlight w:val="none"/>
          <w:lang w:val="en-US" w:eastAsia="zh-CN"/>
        </w:rPr>
        <w:t>使用权</w:t>
      </w:r>
      <w:r>
        <w:rPr>
          <w:rFonts w:hint="eastAsia" w:ascii="仿宋_GB2312" w:hAnsi="宋体" w:eastAsia="仿宋_GB2312" w:cs="宋体"/>
          <w:color w:val="auto"/>
          <w:sz w:val="32"/>
          <w:szCs w:val="32"/>
          <w:highlight w:val="none"/>
        </w:rPr>
        <w:t>、房屋及构筑物、车辆的</w:t>
      </w:r>
      <w:r>
        <w:rPr>
          <w:rFonts w:hint="eastAsia" w:ascii="仿宋_GB2312" w:hAnsi="宋体" w:eastAsia="仿宋_GB2312" w:cs="宋体"/>
          <w:color w:val="auto"/>
          <w:sz w:val="32"/>
          <w:szCs w:val="32"/>
          <w:highlight w:val="none"/>
          <w:lang w:val="en-US" w:eastAsia="zh-CN"/>
        </w:rPr>
        <w:t>处置</w:t>
      </w:r>
      <w:r>
        <w:rPr>
          <w:rFonts w:hint="eastAsia" w:ascii="仿宋_GB2312" w:hAnsi="宋体" w:eastAsia="仿宋_GB2312" w:cs="宋体"/>
          <w:color w:val="auto"/>
          <w:sz w:val="32"/>
          <w:szCs w:val="32"/>
          <w:highlight w:val="none"/>
        </w:rPr>
        <w:t>，以及一次性处置单</w:t>
      </w:r>
      <w:r>
        <w:rPr>
          <w:rFonts w:hint="eastAsia" w:ascii="仿宋_GB2312" w:hAnsi="宋体" w:eastAsia="仿宋_GB2312" w:cs="宋体"/>
          <w:color w:val="auto"/>
          <w:sz w:val="32"/>
          <w:szCs w:val="32"/>
          <w:highlight w:val="none"/>
          <w:lang w:val="en-US" w:eastAsia="zh-CN"/>
        </w:rPr>
        <w:t>项</w:t>
      </w:r>
      <w:r>
        <w:rPr>
          <w:rFonts w:hint="eastAsia" w:ascii="仿宋_GB2312" w:hAnsi="宋体" w:eastAsia="仿宋_GB2312" w:cs="宋体"/>
          <w:color w:val="auto"/>
          <w:sz w:val="32"/>
          <w:szCs w:val="32"/>
          <w:highlight w:val="none"/>
        </w:rPr>
        <w:t>价值（账面原值，下同）</w:t>
      </w:r>
      <w:r>
        <w:rPr>
          <w:rFonts w:hint="eastAsia" w:ascii="仿宋_GB2312" w:hAnsi="宋体" w:eastAsia="仿宋_GB2312" w:cs="宋体"/>
          <w:color w:val="auto"/>
          <w:sz w:val="32"/>
          <w:szCs w:val="32"/>
          <w:highlight w:val="none"/>
          <w:lang w:val="en-US" w:eastAsia="zh-CN"/>
        </w:rPr>
        <w:t>150万元及以上</w:t>
      </w:r>
      <w:r>
        <w:rPr>
          <w:rFonts w:hint="eastAsia" w:ascii="仿宋_GB2312" w:hAnsi="宋体" w:eastAsia="仿宋_GB2312" w:cs="宋体"/>
          <w:color w:val="auto"/>
          <w:sz w:val="32"/>
          <w:szCs w:val="32"/>
          <w:highlight w:val="none"/>
        </w:rPr>
        <w:t>或批量价值在</w:t>
      </w:r>
      <w:r>
        <w:rPr>
          <w:rFonts w:hint="eastAsia" w:ascii="仿宋_GB2312" w:hAnsi="宋体" w:eastAsia="仿宋_GB2312" w:cs="宋体"/>
          <w:color w:val="auto"/>
          <w:sz w:val="32"/>
          <w:szCs w:val="32"/>
          <w:highlight w:val="none"/>
          <w:lang w:val="en-US" w:eastAsia="zh-CN"/>
        </w:rPr>
        <w:t>400</w:t>
      </w:r>
      <w:r>
        <w:rPr>
          <w:rFonts w:hint="eastAsia" w:ascii="仿宋_GB2312" w:hAnsi="宋体" w:eastAsia="仿宋_GB2312" w:cs="宋体"/>
          <w:color w:val="auto"/>
          <w:sz w:val="32"/>
          <w:szCs w:val="32"/>
          <w:highlight w:val="none"/>
        </w:rPr>
        <w:t>万元</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以下简称规定限额</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及以上的其他资产（含对外投资形成的股权），经学校审核同意，</w:t>
      </w:r>
      <w:r>
        <w:rPr>
          <w:rFonts w:hint="eastAsia" w:ascii="仿宋_GB2312" w:hAnsi="宋体" w:eastAsia="仿宋_GB2312" w:cs="宋体"/>
          <w:color w:val="auto"/>
          <w:sz w:val="32"/>
          <w:szCs w:val="32"/>
          <w:highlight w:val="none"/>
          <w:lang w:val="en-US" w:eastAsia="zh-CN"/>
        </w:rPr>
        <w:t>以文件形式</w:t>
      </w:r>
      <w:r>
        <w:rPr>
          <w:rFonts w:hint="eastAsia" w:ascii="仿宋_GB2312" w:hAnsi="宋体" w:eastAsia="仿宋_GB2312" w:cs="宋体"/>
          <w:color w:val="auto"/>
          <w:sz w:val="32"/>
          <w:szCs w:val="32"/>
          <w:highlight w:val="none"/>
        </w:rPr>
        <w:t>报市财政局</w:t>
      </w:r>
      <w:r>
        <w:rPr>
          <w:rFonts w:hint="eastAsia" w:ascii="仿宋_GB2312" w:hAnsi="宋体" w:eastAsia="仿宋_GB2312" w:cs="宋体"/>
          <w:color w:val="auto"/>
          <w:sz w:val="32"/>
          <w:szCs w:val="32"/>
          <w:highlight w:val="none"/>
          <w:lang w:val="en-US" w:eastAsia="zh-CN"/>
        </w:rPr>
        <w:t>审批</w:t>
      </w:r>
      <w:r>
        <w:rPr>
          <w:rFonts w:hint="eastAsia" w:ascii="仿宋_GB2312" w:hAnsi="宋体" w:eastAsia="仿宋_GB2312" w:cs="宋体"/>
          <w:color w:val="auto"/>
          <w:sz w:val="32"/>
          <w:szCs w:val="32"/>
          <w:highlight w:val="none"/>
        </w:rPr>
        <w:t>。</w:t>
      </w:r>
    </w:p>
    <w:p w14:paraId="4D9D1F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sz w:val="32"/>
          <w:szCs w:val="32"/>
          <w:highlight w:val="none"/>
        </w:rPr>
        <w:t>2.一次性处置单</w:t>
      </w:r>
      <w:r>
        <w:rPr>
          <w:rFonts w:hint="eastAsia" w:ascii="仿宋_GB2312" w:hAnsi="宋体" w:eastAsia="仿宋_GB2312" w:cs="宋体"/>
          <w:color w:val="auto"/>
          <w:sz w:val="32"/>
          <w:szCs w:val="32"/>
          <w:highlight w:val="none"/>
          <w:lang w:val="en-US" w:eastAsia="zh-CN"/>
        </w:rPr>
        <w:t>项</w:t>
      </w:r>
      <w:r>
        <w:rPr>
          <w:rFonts w:hint="eastAsia" w:ascii="仿宋_GB2312" w:hAnsi="宋体" w:eastAsia="仿宋_GB2312" w:cs="宋体"/>
          <w:color w:val="auto"/>
          <w:sz w:val="32"/>
          <w:szCs w:val="32"/>
          <w:highlight w:val="none"/>
        </w:rPr>
        <w:t>价值</w:t>
      </w:r>
      <w:r>
        <w:rPr>
          <w:rFonts w:hint="eastAsia" w:ascii="仿宋_GB2312" w:hAnsi="宋体" w:eastAsia="仿宋_GB2312" w:cs="宋体"/>
          <w:color w:val="auto"/>
          <w:sz w:val="32"/>
          <w:szCs w:val="32"/>
          <w:highlight w:val="none"/>
          <w:lang w:val="en-US" w:eastAsia="zh-CN"/>
        </w:rPr>
        <w:t>在150万元以下</w:t>
      </w:r>
      <w:r>
        <w:rPr>
          <w:rFonts w:hint="eastAsia" w:ascii="仿宋_GB2312" w:hAnsi="宋体" w:eastAsia="仿宋_GB2312" w:cs="宋体"/>
          <w:color w:val="auto"/>
          <w:sz w:val="32"/>
          <w:szCs w:val="32"/>
          <w:highlight w:val="none"/>
        </w:rPr>
        <w:t>或者批量价值在</w:t>
      </w:r>
      <w:r>
        <w:rPr>
          <w:rFonts w:hint="eastAsia" w:ascii="仿宋_GB2312" w:hAnsi="宋体" w:eastAsia="仿宋_GB2312" w:cs="宋体"/>
          <w:color w:val="auto"/>
          <w:sz w:val="32"/>
          <w:szCs w:val="32"/>
          <w:highlight w:val="none"/>
          <w:lang w:val="en-US" w:eastAsia="zh-CN"/>
        </w:rPr>
        <w:t>400</w:t>
      </w:r>
      <w:r>
        <w:rPr>
          <w:rFonts w:hint="eastAsia" w:ascii="仿宋_GB2312" w:hAnsi="宋体" w:eastAsia="仿宋_GB2312" w:cs="宋体"/>
          <w:color w:val="auto"/>
          <w:sz w:val="32"/>
          <w:szCs w:val="32"/>
          <w:highlight w:val="none"/>
        </w:rPr>
        <w:t>万元以下的资产，经学校审核同意，报市财政局备案。</w:t>
      </w:r>
    </w:p>
    <w:p w14:paraId="2955914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w:t>
      </w:r>
      <w:r>
        <w:rPr>
          <w:rFonts w:hint="eastAsia" w:ascii="仿宋_GB2312" w:hAnsi="宋体" w:eastAsia="仿宋_GB2312" w:cs="宋体"/>
          <w:color w:val="auto"/>
          <w:kern w:val="0"/>
          <w:sz w:val="32"/>
          <w:szCs w:val="32"/>
          <w:highlight w:val="none"/>
          <w:lang w:val="en-US" w:eastAsia="zh-CN"/>
        </w:rPr>
        <w:t>除上述需要报市财政局审批事项外，</w:t>
      </w:r>
      <w:r>
        <w:rPr>
          <w:rFonts w:hint="eastAsia" w:ascii="仿宋_GB2312" w:hAnsi="宋体" w:eastAsia="仿宋_GB2312" w:cs="宋体"/>
          <w:color w:val="auto"/>
          <w:kern w:val="0"/>
          <w:sz w:val="32"/>
          <w:szCs w:val="32"/>
          <w:highlight w:val="none"/>
        </w:rPr>
        <w:t>学校享有与主管部门同等资产处置审批权限,自主依规处置已达使用年限、应淘汰报废的资产。学校处置资产</w:t>
      </w:r>
      <w:r>
        <w:rPr>
          <w:rFonts w:hint="eastAsia" w:ascii="仿宋_GB2312" w:hAnsi="宋体" w:eastAsia="仿宋_GB2312" w:cs="宋体"/>
          <w:color w:val="auto"/>
          <w:kern w:val="0"/>
          <w:sz w:val="32"/>
          <w:szCs w:val="32"/>
          <w:highlight w:val="none"/>
          <w:lang w:val="en-US" w:eastAsia="zh-CN"/>
        </w:rPr>
        <w:t>均需</w:t>
      </w:r>
      <w:r>
        <w:rPr>
          <w:rFonts w:hint="eastAsia" w:ascii="仿宋_GB2312" w:hAnsi="宋体" w:eastAsia="仿宋_GB2312" w:cs="宋体"/>
          <w:color w:val="auto"/>
          <w:kern w:val="0"/>
          <w:sz w:val="32"/>
          <w:szCs w:val="32"/>
          <w:highlight w:val="none"/>
        </w:rPr>
        <w:t>报</w:t>
      </w:r>
      <w:r>
        <w:rPr>
          <w:rFonts w:hint="eastAsia" w:ascii="仿宋_GB2312" w:hAnsi="宋体" w:eastAsia="仿宋_GB2312" w:cs="宋体"/>
          <w:color w:val="auto"/>
          <w:kern w:val="0"/>
          <w:sz w:val="32"/>
          <w:szCs w:val="32"/>
          <w:highlight w:val="none"/>
          <w:lang w:val="en-US" w:eastAsia="zh-CN"/>
        </w:rPr>
        <w:t>市财政局</w:t>
      </w:r>
      <w:r>
        <w:rPr>
          <w:rFonts w:hint="eastAsia" w:ascii="仿宋_GB2312" w:hAnsi="宋体" w:eastAsia="仿宋_GB2312" w:cs="宋体"/>
          <w:color w:val="auto"/>
          <w:kern w:val="0"/>
          <w:sz w:val="32"/>
          <w:szCs w:val="32"/>
          <w:highlight w:val="none"/>
        </w:rPr>
        <w:t>备案。</w:t>
      </w:r>
    </w:p>
    <w:p w14:paraId="6A1C13AE">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第</w:t>
      </w:r>
      <w:r>
        <w:rPr>
          <w:rFonts w:hint="eastAsia" w:ascii="仿宋_GB2312" w:eastAsia="仿宋_GB2312"/>
          <w:b/>
          <w:color w:val="auto"/>
          <w:sz w:val="32"/>
          <w:szCs w:val="32"/>
          <w:highlight w:val="none"/>
          <w:lang w:val="en-US" w:eastAsia="zh-CN"/>
        </w:rPr>
        <w:t>七</w:t>
      </w:r>
      <w:r>
        <w:rPr>
          <w:rFonts w:hint="eastAsia" w:ascii="仿宋_GB2312" w:eastAsia="仿宋_GB2312"/>
          <w:b/>
          <w:color w:val="auto"/>
          <w:sz w:val="32"/>
          <w:szCs w:val="32"/>
          <w:highlight w:val="none"/>
        </w:rPr>
        <w:t>条</w:t>
      </w:r>
      <w:r>
        <w:rPr>
          <w:rFonts w:hint="eastAsia" w:ascii="仿宋_GB2312" w:eastAsia="仿宋_GB2312"/>
          <w:color w:val="auto"/>
          <w:sz w:val="32"/>
          <w:szCs w:val="32"/>
          <w:highlight w:val="none"/>
        </w:rPr>
        <w:t xml:space="preserve"> 学校重大国有资产处置事项由市财政局审核后，报市政府</w:t>
      </w:r>
      <w:r>
        <w:rPr>
          <w:rFonts w:hint="eastAsia" w:ascii="仿宋_GB2312" w:eastAsia="仿宋_GB2312"/>
          <w:color w:val="auto"/>
          <w:sz w:val="32"/>
          <w:szCs w:val="32"/>
          <w:highlight w:val="none"/>
          <w:lang w:val="en-US" w:eastAsia="zh-CN"/>
        </w:rPr>
        <w:t>审批</w:t>
      </w:r>
      <w:r>
        <w:rPr>
          <w:rFonts w:hint="eastAsia" w:ascii="仿宋_GB2312" w:eastAsia="仿宋_GB2312"/>
          <w:color w:val="auto"/>
          <w:sz w:val="32"/>
          <w:szCs w:val="32"/>
          <w:highlight w:val="none"/>
        </w:rPr>
        <w:t>。重大固定资产处置事项是指：</w:t>
      </w:r>
    </w:p>
    <w:p w14:paraId="3901C0E7">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(一)土地使用权以无偿划转、转让、置换等方式进行处置;</w:t>
      </w:r>
    </w:p>
    <w:p w14:paraId="647183E5">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(二)单项评估价值500万元及以上的房屋及构筑物、公务用车等国有资产处置;</w:t>
      </w:r>
    </w:p>
    <w:p w14:paraId="636163FF">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(三)转让有影响力的重要股权、产权且导致转让方不再拥有控股地位的;</w:t>
      </w:r>
    </w:p>
    <w:p w14:paraId="65A3236D">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国有资产无偿划转到市本级国有企业的;</w:t>
      </w:r>
    </w:p>
    <w:p w14:paraId="30EF5BC7">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(五)单项评估价值500万元及以上的其他国有资产处置</w:t>
      </w:r>
      <w:r>
        <w:rPr>
          <w:rFonts w:hint="eastAsia" w:ascii="仿宋_GB2312" w:eastAsia="仿宋_GB2312"/>
          <w:color w:val="auto"/>
          <w:sz w:val="32"/>
          <w:szCs w:val="32"/>
          <w:highlight w:val="none"/>
          <w:lang w:eastAsia="zh-CN"/>
        </w:rPr>
        <w:t>；</w:t>
      </w:r>
    </w:p>
    <w:p w14:paraId="66992F0F">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六</w:t>
      </w:r>
      <w:r>
        <w:rPr>
          <w:rFonts w:hint="eastAsia" w:ascii="仿宋_GB2312" w:eastAsia="仿宋_GB2312"/>
          <w:color w:val="auto"/>
          <w:sz w:val="32"/>
          <w:szCs w:val="32"/>
          <w:highlight w:val="none"/>
        </w:rPr>
        <w:t>)其他重大国有资产处置事项。</w:t>
      </w:r>
    </w:p>
    <w:p w14:paraId="3FE71A16">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w:t>
      </w:r>
      <w:r>
        <w:rPr>
          <w:rFonts w:hint="eastAsia" w:ascii="黑体" w:hAnsi="黑体" w:eastAsia="黑体" w:cs="黑体"/>
          <w:b/>
          <w:bCs/>
          <w:color w:val="auto"/>
          <w:sz w:val="32"/>
          <w:szCs w:val="32"/>
          <w:highlight w:val="none"/>
          <w:lang w:val="en-US" w:eastAsia="zh-CN"/>
        </w:rPr>
        <w:t>三</w:t>
      </w:r>
      <w:r>
        <w:rPr>
          <w:rFonts w:hint="eastAsia" w:ascii="黑体" w:hAnsi="黑体" w:eastAsia="黑体" w:cs="黑体"/>
          <w:b/>
          <w:bCs/>
          <w:color w:val="auto"/>
          <w:sz w:val="32"/>
          <w:szCs w:val="32"/>
          <w:highlight w:val="none"/>
        </w:rPr>
        <w:t>章  对外捐赠</w:t>
      </w:r>
    </w:p>
    <w:p w14:paraId="77348D5F">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八</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对外捐赠是</w:t>
      </w:r>
      <w:r>
        <w:rPr>
          <w:rFonts w:hint="eastAsia" w:ascii="仿宋_GB2312" w:eastAsia="仿宋_GB2312"/>
          <w:color w:val="auto"/>
          <w:sz w:val="32"/>
          <w:szCs w:val="32"/>
          <w:highlight w:val="none"/>
          <w:lang w:val="en-US" w:eastAsia="zh-CN"/>
        </w:rPr>
        <w:t>指本</w:t>
      </w:r>
      <w:r>
        <w:rPr>
          <w:rFonts w:hint="eastAsia" w:ascii="仿宋_GB2312" w:eastAsia="仿宋_GB2312"/>
          <w:color w:val="auto"/>
          <w:sz w:val="32"/>
          <w:szCs w:val="32"/>
          <w:highlight w:val="none"/>
        </w:rPr>
        <w:t>单位依照《中华人民共和国公益事业捐赠法》,自愿无偿将其占有、使用的国有资产赠与合法受赠人的行为。</w:t>
      </w:r>
    </w:p>
    <w:p w14:paraId="303615D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对外捐赠应当利用本单位闲置资产或者淘汰且具有使用价值的资产，不得新购资产用于对外捐赠。</w:t>
      </w:r>
    </w:p>
    <w:p w14:paraId="3CA852B2">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九</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本单位申请对外捐赠国有资产，应当提交以下材料：</w:t>
      </w:r>
    </w:p>
    <w:p w14:paraId="355D5F2B">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(一)申请文件及</w:t>
      </w:r>
      <w:r>
        <w:rPr>
          <w:rFonts w:hint="eastAsia" w:ascii="仿宋_GB2312" w:eastAsia="仿宋_GB2312"/>
          <w:color w:val="auto"/>
          <w:sz w:val="32"/>
          <w:szCs w:val="32"/>
          <w:highlight w:val="none"/>
          <w:lang w:val="en-US" w:eastAsia="zh-CN"/>
        </w:rPr>
        <w:t>学校</w:t>
      </w:r>
      <w:r>
        <w:rPr>
          <w:rFonts w:hint="eastAsia" w:ascii="仿宋_GB2312" w:eastAsia="仿宋_GB2312"/>
          <w:color w:val="auto"/>
          <w:sz w:val="32"/>
          <w:szCs w:val="32"/>
          <w:highlight w:val="none"/>
        </w:rPr>
        <w:t>决策文件，国有资产价值凭证及 产权证明；</w:t>
      </w:r>
    </w:p>
    <w:p w14:paraId="3D79A14E">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w:t>
      </w:r>
      <w:r>
        <w:rPr>
          <w:rFonts w:hint="eastAsia" w:ascii="仿宋_GB2312" w:eastAsia="仿宋_GB2312"/>
          <w:color w:val="auto"/>
          <w:sz w:val="32"/>
          <w:szCs w:val="32"/>
          <w:highlight w:val="none"/>
          <w:lang w:val="en-US" w:eastAsia="zh-CN"/>
        </w:rPr>
        <w:t>对外捐赠资产明细清单</w:t>
      </w:r>
      <w:r>
        <w:rPr>
          <w:rFonts w:hint="eastAsia" w:ascii="仿宋_GB2312" w:eastAsia="仿宋_GB2312"/>
          <w:color w:val="auto"/>
          <w:sz w:val="32"/>
          <w:szCs w:val="32"/>
          <w:highlight w:val="none"/>
        </w:rPr>
        <w:t>;</w:t>
      </w:r>
    </w:p>
    <w:p w14:paraId="1CFD4A4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(三)对外捐赠报告，包括对外捐赠事由、方式、责任人、 国有资产构成及其数额、对外捐赠事项对本单位财务状况和业务活动影响的分析等；</w:t>
      </w:r>
    </w:p>
    <w:p w14:paraId="5567E991">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(四)受赠方的基本情况和草拟的捐赠协议；</w:t>
      </w:r>
    </w:p>
    <w:p w14:paraId="2791BB8E">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(五)其他相关材料。</w:t>
      </w:r>
    </w:p>
    <w:p w14:paraId="7F884B00">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十</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对外捐赠应当依据受赠方出具的凭证或者捐赠资产交接清单予以确认。</w:t>
      </w:r>
    </w:p>
    <w:p w14:paraId="2C75B878">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p>
    <w:p w14:paraId="2E58967C">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val="en-US" w:eastAsia="zh-CN"/>
        </w:rPr>
        <w:t>四</w:t>
      </w:r>
      <w:r>
        <w:rPr>
          <w:rFonts w:hint="eastAsia" w:ascii="黑体" w:hAnsi="黑体" w:eastAsia="黑体" w:cs="黑体"/>
          <w:b/>
          <w:color w:val="auto"/>
          <w:sz w:val="32"/>
          <w:szCs w:val="32"/>
          <w:highlight w:val="none"/>
        </w:rPr>
        <w:t>章 报废</w:t>
      </w:r>
    </w:p>
    <w:p w14:paraId="65380458">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jc w:val="both"/>
        <w:textAlignment w:val="auto"/>
        <w:rPr>
          <w:rStyle w:val="7"/>
          <w:rFonts w:hint="eastAsia" w:ascii="仿宋_GB2312" w:eastAsia="仿宋_GB2312"/>
          <w:b w:val="0"/>
          <w:color w:val="auto"/>
          <w:sz w:val="32"/>
          <w:szCs w:val="32"/>
          <w:highlight w:val="none"/>
        </w:rPr>
      </w:pPr>
      <w:r>
        <w:rPr>
          <w:rStyle w:val="7"/>
          <w:rFonts w:hint="eastAsia" w:ascii="仿宋_GB2312" w:eastAsia="仿宋_GB2312"/>
          <w:color w:val="auto"/>
          <w:sz w:val="32"/>
          <w:szCs w:val="32"/>
          <w:highlight w:val="none"/>
        </w:rPr>
        <w:t>第</w:t>
      </w:r>
      <w:r>
        <w:rPr>
          <w:rStyle w:val="7"/>
          <w:rFonts w:hint="eastAsia" w:ascii="仿宋_GB2312" w:eastAsia="仿宋_GB2312"/>
          <w:color w:val="auto"/>
          <w:sz w:val="32"/>
          <w:szCs w:val="32"/>
          <w:highlight w:val="none"/>
          <w:lang w:val="en-US" w:eastAsia="zh-CN"/>
        </w:rPr>
        <w:t>十一</w:t>
      </w:r>
      <w:r>
        <w:rPr>
          <w:rStyle w:val="7"/>
          <w:rFonts w:hint="eastAsia" w:ascii="仿宋_GB2312" w:eastAsia="仿宋_GB2312"/>
          <w:color w:val="auto"/>
          <w:sz w:val="32"/>
          <w:szCs w:val="32"/>
          <w:highlight w:val="none"/>
        </w:rPr>
        <w:t xml:space="preserve">条 </w:t>
      </w:r>
      <w:r>
        <w:rPr>
          <w:rStyle w:val="7"/>
          <w:rFonts w:hint="eastAsia" w:ascii="仿宋_GB2312" w:eastAsia="仿宋_GB2312"/>
          <w:b w:val="0"/>
          <w:color w:val="auto"/>
          <w:sz w:val="32"/>
          <w:szCs w:val="32"/>
          <w:highlight w:val="none"/>
        </w:rPr>
        <w:t xml:space="preserve"> 报废是指按照有关规定或者经有关部门、专家鉴定</w:t>
      </w:r>
      <w:r>
        <w:rPr>
          <w:rStyle w:val="7"/>
          <w:rFonts w:hint="eastAsia" w:ascii="仿宋_GB2312" w:eastAsia="仿宋_GB2312"/>
          <w:b w:val="0"/>
          <w:color w:val="auto"/>
          <w:sz w:val="32"/>
          <w:szCs w:val="32"/>
          <w:highlight w:val="none"/>
          <w:lang w:eastAsia="zh-CN"/>
        </w:rPr>
        <w:t>，</w:t>
      </w:r>
      <w:r>
        <w:rPr>
          <w:rStyle w:val="7"/>
          <w:rFonts w:hint="eastAsia" w:ascii="仿宋_GB2312" w:eastAsia="仿宋_GB2312"/>
          <w:b w:val="0"/>
          <w:color w:val="auto"/>
          <w:sz w:val="32"/>
          <w:szCs w:val="32"/>
          <w:highlight w:val="none"/>
        </w:rPr>
        <w:t>对因技术原因确需淘汰或者无法维修、无维修价值的国有资产，或者已超过使用年限且无法满足工作需要的国有资产，进行产权核销的国有资产处置行为。</w:t>
      </w:r>
    </w:p>
    <w:p w14:paraId="7BDC467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27" w:firstLineChars="196"/>
        <w:jc w:val="both"/>
        <w:textAlignment w:val="auto"/>
        <w:rPr>
          <w:rStyle w:val="7"/>
          <w:rFonts w:hint="eastAsia" w:ascii="仿宋_GB2312" w:eastAsia="仿宋_GB2312"/>
          <w:b w:val="0"/>
          <w:color w:val="auto"/>
          <w:sz w:val="32"/>
          <w:szCs w:val="32"/>
          <w:highlight w:val="none"/>
        </w:rPr>
      </w:pPr>
      <w:r>
        <w:rPr>
          <w:rStyle w:val="7"/>
          <w:rFonts w:hint="eastAsia" w:ascii="仿宋_GB2312" w:eastAsia="仿宋_GB2312"/>
          <w:b w:val="0"/>
          <w:color w:val="auto"/>
          <w:sz w:val="32"/>
          <w:szCs w:val="32"/>
          <w:highlight w:val="none"/>
        </w:rPr>
        <w:t>报废资产的使用年限应不低于资产配置标准中规定的最低使用年限或专业设备的专业设计使用年限。无规定使用年限或专业设计使用年限的，使用年限应不低于政府会计准则制度明确的最低折旧年限。</w:t>
      </w:r>
    </w:p>
    <w:p w14:paraId="25D1C824">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27" w:firstLineChars="196"/>
        <w:jc w:val="both"/>
        <w:textAlignment w:val="auto"/>
        <w:rPr>
          <w:rFonts w:hint="eastAsia" w:ascii="仿宋_GB2312" w:hAnsi="宋体" w:eastAsia="仿宋_GB2312" w:cs="宋体"/>
          <w:b/>
          <w:color w:val="auto"/>
          <w:kern w:val="0"/>
          <w:sz w:val="32"/>
          <w:szCs w:val="32"/>
          <w:highlight w:val="none"/>
        </w:rPr>
      </w:pPr>
      <w:r>
        <w:rPr>
          <w:rStyle w:val="7"/>
          <w:rFonts w:hint="eastAsia" w:ascii="仿宋_GB2312" w:eastAsia="仿宋_GB2312"/>
          <w:b w:val="0"/>
          <w:color w:val="auto"/>
          <w:sz w:val="32"/>
          <w:szCs w:val="32"/>
          <w:highlight w:val="none"/>
          <w:lang w:val="en-US" w:eastAsia="zh-CN"/>
        </w:rPr>
        <w:t>各部门</w:t>
      </w:r>
      <w:r>
        <w:rPr>
          <w:rStyle w:val="7"/>
          <w:rFonts w:hint="eastAsia" w:ascii="仿宋_GB2312" w:eastAsia="仿宋_GB2312"/>
          <w:b w:val="0"/>
          <w:color w:val="auto"/>
          <w:sz w:val="32"/>
          <w:szCs w:val="32"/>
          <w:highlight w:val="none"/>
        </w:rPr>
        <w:t>已达使用年限仍可继续使用的国有资产，应当继续使用。</w:t>
      </w:r>
    </w:p>
    <w:p w14:paraId="647248BE">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第十</w:t>
      </w:r>
      <w:r>
        <w:rPr>
          <w:rFonts w:hint="eastAsia" w:ascii="仿宋_GB2312" w:hAnsi="宋体" w:eastAsia="仿宋_GB2312" w:cs="宋体"/>
          <w:b/>
          <w:color w:val="auto"/>
          <w:kern w:val="0"/>
          <w:sz w:val="32"/>
          <w:szCs w:val="32"/>
          <w:highlight w:val="none"/>
          <w:lang w:val="en-US" w:eastAsia="zh-CN"/>
        </w:rPr>
        <w:t>二</w:t>
      </w:r>
      <w:r>
        <w:rPr>
          <w:rFonts w:hint="eastAsia" w:ascii="仿宋_GB2312" w:hAnsi="宋体" w:eastAsia="仿宋_GB2312" w:cs="宋体"/>
          <w:b/>
          <w:color w:val="auto"/>
          <w:kern w:val="0"/>
          <w:sz w:val="32"/>
          <w:szCs w:val="32"/>
          <w:highlight w:val="none"/>
        </w:rPr>
        <w:t>条</w:t>
      </w:r>
      <w:r>
        <w:rPr>
          <w:rFonts w:hint="eastAsia" w:ascii="仿宋_GB2312" w:hAnsi="宋体" w:eastAsia="仿宋_GB2312" w:cs="宋体"/>
          <w:color w:val="auto"/>
          <w:kern w:val="0"/>
          <w:sz w:val="32"/>
          <w:szCs w:val="32"/>
          <w:highlight w:val="none"/>
        </w:rPr>
        <w:t xml:space="preserve"> 学校固定资产的报废</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符合下列条件之一的可申请报废：</w:t>
      </w:r>
    </w:p>
    <w:p w14:paraId="0FCB4AD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w:t>
      </w:r>
      <w:r>
        <w:rPr>
          <w:rFonts w:hint="eastAsia" w:ascii="仿宋_GB2312" w:hAnsi="宋体" w:eastAsia="仿宋_GB2312" w:cs="宋体"/>
          <w:color w:val="auto"/>
          <w:kern w:val="0"/>
          <w:sz w:val="32"/>
          <w:szCs w:val="32"/>
          <w:highlight w:val="none"/>
          <w:lang w:val="en-US" w:eastAsia="zh-CN"/>
        </w:rPr>
        <w:t>按照有关规定或者经有关部门、专家鉴定，</w:t>
      </w:r>
      <w:r>
        <w:rPr>
          <w:rFonts w:hint="eastAsia" w:ascii="仿宋_GB2312" w:hAnsi="宋体" w:eastAsia="仿宋_GB2312" w:cs="宋体"/>
          <w:color w:val="auto"/>
          <w:kern w:val="0"/>
          <w:sz w:val="32"/>
          <w:szCs w:val="32"/>
          <w:highlight w:val="none"/>
        </w:rPr>
        <w:t>主要部件或结构已经损坏，</w:t>
      </w:r>
      <w:r>
        <w:rPr>
          <w:rFonts w:hint="eastAsia" w:ascii="仿宋_GB2312" w:hAnsi="宋体" w:eastAsia="仿宋_GB2312" w:cs="宋体"/>
          <w:color w:val="auto"/>
          <w:sz w:val="32"/>
          <w:szCs w:val="32"/>
          <w:highlight w:val="none"/>
        </w:rPr>
        <w:t>经修理仍</w:t>
      </w:r>
      <w:r>
        <w:rPr>
          <w:rFonts w:hint="eastAsia" w:ascii="仿宋_GB2312" w:hAnsi="宋体" w:eastAsia="仿宋_GB2312" w:cs="宋体"/>
          <w:color w:val="auto"/>
          <w:kern w:val="0"/>
          <w:sz w:val="32"/>
          <w:szCs w:val="32"/>
          <w:highlight w:val="none"/>
        </w:rPr>
        <w:t>不能达到</w:t>
      </w:r>
      <w:r>
        <w:rPr>
          <w:rFonts w:hint="eastAsia" w:ascii="仿宋_GB2312" w:hAnsi="宋体" w:eastAsia="仿宋_GB2312" w:cs="宋体"/>
          <w:color w:val="auto"/>
          <w:sz w:val="32"/>
          <w:szCs w:val="32"/>
          <w:highlight w:val="none"/>
        </w:rPr>
        <w:t>技术指标以及修复费用超过原始价值50％的</w:t>
      </w:r>
      <w:r>
        <w:rPr>
          <w:rFonts w:hint="eastAsia" w:ascii="仿宋_GB2312" w:hAnsi="宋体" w:eastAsia="仿宋_GB2312" w:cs="宋体"/>
          <w:color w:val="auto"/>
          <w:kern w:val="0"/>
          <w:sz w:val="32"/>
          <w:szCs w:val="32"/>
          <w:highlight w:val="none"/>
        </w:rPr>
        <w:t>。</w:t>
      </w:r>
    </w:p>
    <w:p w14:paraId="64B6E2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w:t>
      </w:r>
      <w:r>
        <w:rPr>
          <w:rFonts w:hint="eastAsia" w:ascii="仿宋_GB2312" w:hAnsi="宋体" w:eastAsia="仿宋_GB2312" w:cs="宋体"/>
          <w:color w:val="auto"/>
          <w:sz w:val="32"/>
          <w:szCs w:val="32"/>
          <w:highlight w:val="none"/>
        </w:rPr>
        <w:t>计量检测不合格，国家强制报废的</w:t>
      </w:r>
      <w:r>
        <w:rPr>
          <w:rFonts w:hint="eastAsia" w:ascii="仿宋_GB2312" w:hAnsi="宋体" w:eastAsia="仿宋_GB2312" w:cs="宋体"/>
          <w:color w:val="auto"/>
          <w:kern w:val="0"/>
          <w:sz w:val="32"/>
          <w:szCs w:val="32"/>
          <w:highlight w:val="none"/>
        </w:rPr>
        <w:t>。</w:t>
      </w:r>
    </w:p>
    <w:p w14:paraId="41A6B19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（三）因国家标准改变而不符合现在使用要求，且不能改装利用的。</w:t>
      </w:r>
    </w:p>
    <w:p w14:paraId="6EA2448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（四）国家规定应淘汰的或技术性能落后，</w:t>
      </w:r>
      <w:r>
        <w:rPr>
          <w:rFonts w:hint="eastAsia" w:ascii="仿宋_GB2312" w:hAnsi="宋体" w:eastAsia="仿宋_GB2312" w:cs="宋体"/>
          <w:color w:val="auto"/>
          <w:sz w:val="32"/>
          <w:szCs w:val="32"/>
          <w:highlight w:val="none"/>
        </w:rPr>
        <w:t>在安保、环保、能耗等方面不能达标，且造成公害又无法维修、改造的</w:t>
      </w:r>
      <w:r>
        <w:rPr>
          <w:rFonts w:hint="eastAsia" w:ascii="仿宋_GB2312" w:hAnsi="宋体" w:eastAsia="仿宋_GB2312" w:cs="宋体"/>
          <w:color w:val="auto"/>
          <w:kern w:val="0"/>
          <w:sz w:val="32"/>
          <w:szCs w:val="32"/>
          <w:highlight w:val="none"/>
        </w:rPr>
        <w:t>。</w:t>
      </w:r>
    </w:p>
    <w:p w14:paraId="5616AC3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kern w:val="0"/>
          <w:sz w:val="32"/>
          <w:szCs w:val="32"/>
          <w:highlight w:val="none"/>
        </w:rPr>
        <w:t>（五）</w:t>
      </w:r>
      <w:r>
        <w:rPr>
          <w:rFonts w:hint="eastAsia" w:ascii="仿宋_GB2312" w:hAnsi="宋体" w:eastAsia="仿宋_GB2312" w:cs="宋体"/>
          <w:color w:val="auto"/>
          <w:sz w:val="32"/>
          <w:szCs w:val="32"/>
          <w:highlight w:val="none"/>
        </w:rPr>
        <w:t>不能迁移或者继续使用易发生危险的教学设备。</w:t>
      </w:r>
    </w:p>
    <w:p w14:paraId="3B880A7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sz w:val="32"/>
          <w:szCs w:val="32"/>
          <w:highlight w:val="none"/>
        </w:rPr>
      </w:pPr>
      <w:r>
        <w:rPr>
          <w:rFonts w:hint="eastAsia" w:ascii="仿宋_GB2312" w:hAnsi="宋体" w:eastAsia="仿宋_GB2312" w:cs="宋体"/>
          <w:color w:val="auto"/>
          <w:kern w:val="0"/>
          <w:sz w:val="32"/>
          <w:szCs w:val="32"/>
          <w:highlight w:val="none"/>
        </w:rPr>
        <w:t>（六）</w:t>
      </w:r>
      <w:r>
        <w:rPr>
          <w:rFonts w:hint="eastAsia" w:ascii="仿宋_GB2312" w:hAnsi="宋体" w:eastAsia="仿宋_GB2312" w:cs="宋体"/>
          <w:color w:val="auto"/>
          <w:sz w:val="32"/>
          <w:szCs w:val="32"/>
          <w:highlight w:val="none"/>
        </w:rPr>
        <w:t>因长期使用，已逐渐锈蚀、磨损、失效的机械设备、工具器皿和家具。</w:t>
      </w:r>
    </w:p>
    <w:p w14:paraId="4B8AFD6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textAlignment w:val="auto"/>
        <w:rPr>
          <w:rFonts w:hint="eastAsia" w:ascii="仿宋_GB2312" w:eastAsia="仿宋_GB2312"/>
          <w:color w:val="auto"/>
          <w:sz w:val="32"/>
          <w:szCs w:val="32"/>
          <w:highlight w:val="none"/>
        </w:rPr>
      </w:pPr>
      <w:r>
        <w:rPr>
          <w:rStyle w:val="7"/>
          <w:rFonts w:hint="eastAsia" w:ascii="仿宋_GB2312" w:eastAsia="仿宋_GB2312"/>
          <w:b/>
          <w:bCs w:val="0"/>
          <w:color w:val="auto"/>
          <w:sz w:val="32"/>
          <w:szCs w:val="32"/>
          <w:highlight w:val="none"/>
          <w:lang w:val="en-US" w:eastAsia="zh-CN"/>
        </w:rPr>
        <w:t>第十三条</w:t>
      </w:r>
      <w:r>
        <w:rPr>
          <w:rStyle w:val="7"/>
          <w:rFonts w:hint="eastAsia" w:ascii="仿宋_GB2312" w:eastAsia="仿宋_GB2312"/>
          <w:b w:val="0"/>
          <w:color w:val="auto"/>
          <w:sz w:val="32"/>
          <w:szCs w:val="32"/>
          <w:highlight w:val="none"/>
          <w:lang w:val="en-US" w:eastAsia="zh-CN"/>
        </w:rPr>
        <w:t xml:space="preserve">  </w:t>
      </w:r>
      <w:r>
        <w:rPr>
          <w:rStyle w:val="7"/>
          <w:rFonts w:hint="eastAsia" w:ascii="仿宋_GB2312" w:eastAsia="仿宋_GB2312"/>
          <w:b w:val="0"/>
          <w:color w:val="auto"/>
          <w:sz w:val="32"/>
          <w:szCs w:val="32"/>
          <w:highlight w:val="none"/>
        </w:rPr>
        <w:t>报废</w:t>
      </w:r>
      <w:r>
        <w:rPr>
          <w:rFonts w:hint="eastAsia" w:ascii="仿宋_GB2312" w:eastAsia="仿宋_GB2312"/>
          <w:color w:val="auto"/>
          <w:sz w:val="32"/>
          <w:szCs w:val="32"/>
          <w:highlight w:val="none"/>
        </w:rPr>
        <w:t>处置程序</w:t>
      </w:r>
    </w:p>
    <w:p w14:paraId="55701877">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（一）资产使用部门每年4月集中向</w:t>
      </w:r>
      <w:r>
        <w:rPr>
          <w:rFonts w:hint="eastAsia" w:ascii="仿宋_GB2312" w:eastAsia="仿宋_GB2312"/>
          <w:color w:val="auto"/>
          <w:sz w:val="32"/>
          <w:szCs w:val="32"/>
          <w:highlight w:val="none"/>
          <w:lang w:eastAsia="zh-CN"/>
        </w:rPr>
        <w:t>资产与实验室管理处（招标采购中心）</w:t>
      </w:r>
      <w:r>
        <w:rPr>
          <w:rFonts w:hint="eastAsia" w:ascii="仿宋_GB2312" w:eastAsia="仿宋_GB2312"/>
          <w:color w:val="auto"/>
          <w:sz w:val="32"/>
          <w:szCs w:val="32"/>
          <w:highlight w:val="none"/>
        </w:rPr>
        <w:t>提出资产报废申请（通过学校资产管理系统申请）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生成</w:t>
      </w:r>
      <w:r>
        <w:rPr>
          <w:rFonts w:hint="eastAsia" w:ascii="仿宋_GB2312" w:eastAsia="仿宋_GB2312"/>
          <w:color w:val="auto"/>
          <w:sz w:val="32"/>
          <w:szCs w:val="32"/>
          <w:highlight w:val="none"/>
        </w:rPr>
        <w:t>《宜春学院</w:t>
      </w:r>
      <w:r>
        <w:rPr>
          <w:rFonts w:hint="eastAsia" w:ascii="仿宋_GB2312" w:eastAsia="仿宋_GB2312"/>
          <w:color w:val="auto"/>
          <w:sz w:val="32"/>
          <w:szCs w:val="32"/>
          <w:highlight w:val="none"/>
          <w:lang w:val="en-US" w:eastAsia="zh-CN"/>
        </w:rPr>
        <w:t>固定资产</w:t>
      </w:r>
      <w:r>
        <w:rPr>
          <w:rFonts w:hint="eastAsia" w:ascii="仿宋_GB2312" w:eastAsia="仿宋_GB2312"/>
          <w:color w:val="auto"/>
          <w:sz w:val="32"/>
          <w:szCs w:val="32"/>
          <w:highlight w:val="none"/>
        </w:rPr>
        <w:t>报废</w:t>
      </w:r>
      <w:r>
        <w:rPr>
          <w:rFonts w:hint="eastAsia" w:ascii="仿宋_GB2312" w:eastAsia="仿宋_GB2312"/>
          <w:color w:val="auto"/>
          <w:sz w:val="32"/>
          <w:szCs w:val="32"/>
          <w:highlight w:val="none"/>
          <w:lang w:val="en-US" w:eastAsia="zh-CN"/>
        </w:rPr>
        <w:t>报损</w:t>
      </w:r>
      <w:r>
        <w:rPr>
          <w:rFonts w:hint="eastAsia" w:ascii="仿宋_GB2312" w:eastAsia="仿宋_GB2312"/>
          <w:color w:val="auto"/>
          <w:sz w:val="32"/>
          <w:szCs w:val="32"/>
          <w:highlight w:val="none"/>
        </w:rPr>
        <w:t>申请单》，组织3人或3人以上单数专家进行资产报废鉴定</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并签署意见</w:t>
      </w:r>
      <w:r>
        <w:rPr>
          <w:rFonts w:hint="eastAsia" w:ascii="仿宋_GB2312" w:eastAsia="仿宋_GB2312"/>
          <w:color w:val="auto"/>
          <w:sz w:val="32"/>
          <w:szCs w:val="32"/>
          <w:highlight w:val="none"/>
        </w:rPr>
        <w:t>。</w:t>
      </w:r>
    </w:p>
    <w:p w14:paraId="26856FE4">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（二）根据不同情况，取得下列有关文件、证件及资料：</w:t>
      </w:r>
    </w:p>
    <w:p w14:paraId="34DC0C28">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color w:val="auto"/>
          <w:sz w:val="32"/>
          <w:szCs w:val="32"/>
          <w:highlight w:val="none"/>
        </w:rPr>
        <w:t>．能够证明资产价值的有效凭证，如购货单（发票、收据）复印件、工程决策副本、记账凭单复印件、固定资产卡片复印件等（复印件要加盖单位公章）。</w:t>
      </w:r>
    </w:p>
    <w:p w14:paraId="014B998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US" w:eastAsia="zh-CN"/>
        </w:rPr>
        <w:t>专利、非专利技术、著作权、资质等因被其他新技术所代替或者已经超过法律保护的期限、丧失使用价值和转让价值的，提供有关技术部门的鉴定材料，或者已经超过法律保护期限的证明文件;</w:t>
      </w:r>
    </w:p>
    <w:p w14:paraId="64D04256">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．设备报废，需取得有关专业技术鉴定报告，或国家强制淘汰设备的文件和有关技术部门的鉴定报告，或保险公司和有关责任人的理赔单据（自然灾害、意外事故等）。</w:t>
      </w:r>
    </w:p>
    <w:p w14:paraId="34E206E5">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．车辆报废，应取得车辆管理等部门出具的车辆报废证明文件。</w:t>
      </w:r>
    </w:p>
    <w:p w14:paraId="08291ABE">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．报废</w:t>
      </w:r>
      <w:r>
        <w:rPr>
          <w:rFonts w:hint="eastAsia" w:ascii="仿宋_GB2312" w:eastAsia="仿宋_GB2312"/>
          <w:color w:val="auto"/>
          <w:sz w:val="32"/>
          <w:szCs w:val="32"/>
          <w:highlight w:val="none"/>
          <w:lang w:val="en-US" w:eastAsia="zh-CN"/>
        </w:rPr>
        <w:t>已达到规定使用年限且</w:t>
      </w:r>
      <w:r>
        <w:rPr>
          <w:rFonts w:hint="eastAsia" w:ascii="仿宋_GB2312" w:eastAsia="仿宋_GB2312"/>
          <w:color w:val="auto"/>
          <w:sz w:val="32"/>
          <w:szCs w:val="32"/>
          <w:highlight w:val="none"/>
        </w:rPr>
        <w:t>单位价值</w:t>
      </w:r>
      <w:r>
        <w:rPr>
          <w:rFonts w:hint="eastAsia" w:ascii="仿宋_GB2312" w:eastAsia="仿宋_GB2312"/>
          <w:color w:val="auto"/>
          <w:sz w:val="32"/>
          <w:szCs w:val="32"/>
          <w:highlight w:val="none"/>
          <w:lang w:val="en-US" w:eastAsia="zh-CN"/>
        </w:rPr>
        <w:t>在10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及以上</w:t>
      </w:r>
      <w:r>
        <w:rPr>
          <w:rFonts w:hint="eastAsia" w:ascii="仿宋_GB2312" w:eastAsia="仿宋_GB2312"/>
          <w:color w:val="auto"/>
          <w:sz w:val="32"/>
          <w:szCs w:val="32"/>
          <w:highlight w:val="none"/>
        </w:rPr>
        <w:t>的资产，应委托有资质的中介机构或行业鉴定机构出具资产报废技术鉴定书。</w:t>
      </w:r>
    </w:p>
    <w:p w14:paraId="3E7665F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报废的仪器设备等资产如系带有放射性同位素的含源装置或射线装置，应取得环境保护办公室及辐射防护办公室相关批准手续或批件。</w:t>
      </w:r>
    </w:p>
    <w:p w14:paraId="697B4E18">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7.处于监管期内的</w:t>
      </w:r>
      <w:r>
        <w:rPr>
          <w:rFonts w:hint="eastAsia" w:ascii="仿宋_GB2312" w:eastAsia="仿宋_GB2312"/>
          <w:color w:val="auto"/>
          <w:sz w:val="32"/>
          <w:szCs w:val="32"/>
          <w:highlight w:val="none"/>
        </w:rPr>
        <w:t>免税进口仪器设备等资产在报废前应办理海关监管撤除手续。</w:t>
      </w:r>
    </w:p>
    <w:p w14:paraId="44231AB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．处置国有土地的，还要提供土地来源证明、国有土地使用证等。</w:t>
      </w:r>
    </w:p>
    <w:p w14:paraId="4AF42352">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9.报废房屋的，还应提交以下材料：</w:t>
      </w:r>
    </w:p>
    <w:p w14:paraId="71514BC6">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因建设项目规划调整需要拆除的，应取得建设项目立项审批文件、建设工程规划许可证、建设用地规划许可证等材料；</w:t>
      </w:r>
    </w:p>
    <w:p w14:paraId="01915391">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因属危房需要拆除的</w:t>
      </w:r>
      <w:r>
        <w:rPr>
          <w:rFonts w:hint="eastAsia" w:ascii="仿宋_GB2312" w:eastAsia="仿宋_GB2312"/>
          <w:color w:val="auto"/>
          <w:sz w:val="32"/>
          <w:szCs w:val="32"/>
          <w:highlight w:val="none"/>
        </w:rPr>
        <w:t>，应取得</w:t>
      </w:r>
      <w:r>
        <w:rPr>
          <w:rFonts w:hint="eastAsia" w:ascii="仿宋_GB2312" w:eastAsia="仿宋_GB2312"/>
          <w:color w:val="auto"/>
          <w:sz w:val="32"/>
          <w:szCs w:val="32"/>
          <w:highlight w:val="none"/>
          <w:lang w:val="en-US" w:eastAsia="zh-CN"/>
        </w:rPr>
        <w:t>具有房屋安全鉴定资质的机构出具的危房鉴定报告；</w:t>
      </w:r>
    </w:p>
    <w:p w14:paraId="7417A1E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（3）因城乡规划调整需要拆除的，应具有相关职能部门的规划调整文件、建设项目拆建立项文件、双方签订的房屋拆迁补偿协议等材料。</w:t>
      </w:r>
    </w:p>
    <w:p w14:paraId="2184ACC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资产与实验室管理处（招标采购中心）</w:t>
      </w:r>
      <w:r>
        <w:rPr>
          <w:rFonts w:hint="eastAsia" w:ascii="仿宋_GB2312" w:eastAsia="仿宋_GB2312"/>
          <w:color w:val="auto"/>
          <w:sz w:val="32"/>
          <w:szCs w:val="32"/>
          <w:highlight w:val="none"/>
        </w:rPr>
        <w:t>将资产报废专家鉴定意见、资产报废申报表以及有关文件、证件和资料，整理汇总，提请校长办公会</w:t>
      </w:r>
      <w:r>
        <w:rPr>
          <w:rFonts w:hint="eastAsia" w:ascii="仿宋_GB2312" w:eastAsia="仿宋_GB2312"/>
          <w:color w:val="auto"/>
          <w:sz w:val="32"/>
          <w:szCs w:val="32"/>
          <w:highlight w:val="none"/>
          <w:lang w:val="en-US" w:eastAsia="zh-CN"/>
        </w:rPr>
        <w:t>和党委会</w:t>
      </w:r>
      <w:r>
        <w:rPr>
          <w:rFonts w:hint="eastAsia" w:ascii="仿宋_GB2312" w:eastAsia="仿宋_GB2312"/>
          <w:color w:val="auto"/>
          <w:sz w:val="32"/>
          <w:szCs w:val="32"/>
          <w:highlight w:val="none"/>
        </w:rPr>
        <w:t>讨论，经</w:t>
      </w:r>
      <w:r>
        <w:rPr>
          <w:rFonts w:hint="eastAsia" w:ascii="仿宋_GB2312" w:eastAsia="仿宋_GB2312"/>
          <w:color w:val="auto"/>
          <w:sz w:val="32"/>
          <w:szCs w:val="32"/>
          <w:highlight w:val="none"/>
          <w:lang w:val="en-US" w:eastAsia="zh-CN"/>
        </w:rPr>
        <w:t>会议研究</w:t>
      </w:r>
      <w:r>
        <w:rPr>
          <w:rFonts w:hint="eastAsia" w:ascii="仿宋_GB2312" w:eastAsia="仿宋_GB2312"/>
          <w:color w:val="auto"/>
          <w:sz w:val="32"/>
          <w:szCs w:val="32"/>
          <w:highlight w:val="none"/>
        </w:rPr>
        <w:t>同意，</w:t>
      </w:r>
      <w:r>
        <w:rPr>
          <w:rFonts w:hint="eastAsia" w:ascii="仿宋_GB2312" w:eastAsia="仿宋_GB2312"/>
          <w:color w:val="auto"/>
          <w:sz w:val="32"/>
          <w:szCs w:val="32"/>
          <w:highlight w:val="none"/>
          <w:lang w:val="en-US" w:eastAsia="zh-CN"/>
        </w:rPr>
        <w:t>根据规定限额</w:t>
      </w:r>
      <w:r>
        <w:rPr>
          <w:rFonts w:hint="eastAsia" w:ascii="仿宋_GB2312" w:eastAsia="仿宋_GB2312"/>
          <w:color w:val="auto"/>
          <w:sz w:val="32"/>
          <w:szCs w:val="32"/>
          <w:highlight w:val="none"/>
        </w:rPr>
        <w:t>报上级有关部门备案</w:t>
      </w:r>
      <w:r>
        <w:rPr>
          <w:rFonts w:hint="eastAsia" w:ascii="仿宋_GB2312" w:eastAsia="仿宋_GB2312"/>
          <w:color w:val="auto"/>
          <w:sz w:val="32"/>
          <w:szCs w:val="32"/>
          <w:highlight w:val="none"/>
          <w:lang w:val="en-US" w:eastAsia="zh-CN"/>
        </w:rPr>
        <w:t>或审批</w:t>
      </w:r>
      <w:r>
        <w:rPr>
          <w:rFonts w:hint="eastAsia" w:ascii="仿宋_GB2312" w:eastAsia="仿宋_GB2312"/>
          <w:color w:val="auto"/>
          <w:sz w:val="32"/>
          <w:szCs w:val="32"/>
          <w:highlight w:val="none"/>
        </w:rPr>
        <w:t>，聘请评估公司评估</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拍卖公司</w:t>
      </w:r>
      <w:r>
        <w:rPr>
          <w:rFonts w:hint="eastAsia" w:ascii="仿宋_GB2312" w:eastAsia="仿宋_GB2312"/>
          <w:color w:val="auto"/>
          <w:sz w:val="32"/>
          <w:szCs w:val="32"/>
          <w:highlight w:val="none"/>
          <w:lang w:val="en-US" w:eastAsia="zh-CN"/>
        </w:rPr>
        <w:t>进行</w:t>
      </w:r>
      <w:r>
        <w:rPr>
          <w:rFonts w:hint="eastAsia" w:ascii="仿宋_GB2312" w:eastAsia="仿宋_GB2312"/>
          <w:color w:val="auto"/>
          <w:sz w:val="32"/>
          <w:szCs w:val="32"/>
          <w:highlight w:val="none"/>
        </w:rPr>
        <w:t>公开</w:t>
      </w:r>
      <w:r>
        <w:rPr>
          <w:rFonts w:hint="eastAsia" w:ascii="仿宋_GB2312" w:eastAsia="仿宋_GB2312"/>
          <w:color w:val="auto"/>
          <w:sz w:val="32"/>
          <w:szCs w:val="32"/>
          <w:highlight w:val="none"/>
          <w:lang w:val="en-US" w:eastAsia="zh-CN"/>
        </w:rPr>
        <w:t>拍卖</w:t>
      </w:r>
      <w:r>
        <w:rPr>
          <w:rFonts w:hint="eastAsia" w:ascii="仿宋_GB2312" w:eastAsia="仿宋_GB2312"/>
          <w:color w:val="auto"/>
          <w:sz w:val="32"/>
          <w:szCs w:val="32"/>
          <w:highlight w:val="none"/>
          <w:lang w:eastAsia="zh-CN"/>
        </w:rPr>
        <w:t>。</w:t>
      </w:r>
    </w:p>
    <w:p w14:paraId="5176978A">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27" w:firstLineChars="196"/>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w:t>
      </w:r>
      <w:r>
        <w:rPr>
          <w:rFonts w:hint="eastAsia" w:ascii="仿宋_GB2312" w:eastAsia="仿宋_GB2312"/>
          <w:b w:val="0"/>
          <w:bCs w:val="0"/>
          <w:color w:val="auto"/>
          <w:sz w:val="32"/>
          <w:szCs w:val="32"/>
          <w:highlight w:val="none"/>
        </w:rPr>
        <w:t>学校</w:t>
      </w:r>
      <w:r>
        <w:rPr>
          <w:rFonts w:hint="eastAsia" w:ascii="仿宋_GB2312" w:eastAsia="仿宋_GB2312"/>
          <w:b w:val="0"/>
          <w:bCs w:val="0"/>
          <w:color w:val="auto"/>
          <w:sz w:val="32"/>
          <w:szCs w:val="32"/>
          <w:highlight w:val="none"/>
          <w:lang w:val="en-US" w:eastAsia="zh-CN"/>
        </w:rPr>
        <w:t>处置报废资产，依照相关规定可以</w:t>
      </w:r>
      <w:r>
        <w:rPr>
          <w:rFonts w:hint="eastAsia" w:ascii="仿宋_GB2312" w:eastAsia="仿宋_GB2312"/>
          <w:b w:val="0"/>
          <w:bCs w:val="0"/>
          <w:color w:val="auto"/>
          <w:sz w:val="32"/>
          <w:szCs w:val="32"/>
          <w:highlight w:val="none"/>
        </w:rPr>
        <w:t>通过相应公共资源交易平台进行公开拍卖处置</w:t>
      </w:r>
      <w:r>
        <w:rPr>
          <w:rFonts w:hint="eastAsia" w:ascii="仿宋_GB2312" w:eastAsia="仿宋_GB2312"/>
          <w:b w:val="0"/>
          <w:bCs w:val="0"/>
          <w:color w:val="auto"/>
          <w:sz w:val="32"/>
          <w:szCs w:val="32"/>
          <w:highlight w:val="none"/>
          <w:lang w:eastAsia="zh-CN"/>
        </w:rPr>
        <w:t>，</w:t>
      </w:r>
      <w:r>
        <w:rPr>
          <w:rFonts w:hint="eastAsia" w:ascii="仿宋_GB2312" w:eastAsia="仿宋_GB2312"/>
          <w:color w:val="auto"/>
          <w:sz w:val="32"/>
          <w:szCs w:val="32"/>
          <w:highlight w:val="none"/>
          <w:lang w:eastAsia="zh-CN"/>
        </w:rPr>
        <w:t>也可以按照竞争择优的原则选择具有相关专业资质的废旧物资回收机构进行处置。公务用车、电器电子产品、危险品等资产的处置应当符合国家和省、市的有关规定。</w:t>
      </w:r>
    </w:p>
    <w:p w14:paraId="6EB51C80">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bCs/>
          <w:color w:val="auto"/>
          <w:sz w:val="32"/>
          <w:szCs w:val="32"/>
          <w:highlight w:val="none"/>
        </w:rPr>
      </w:pPr>
      <w:r>
        <w:rPr>
          <w:rFonts w:hint="eastAsia" w:ascii="仿宋_GB2312" w:eastAsia="仿宋_GB2312"/>
          <w:color w:val="auto"/>
          <w:sz w:val="32"/>
          <w:szCs w:val="32"/>
          <w:highlight w:val="none"/>
        </w:rPr>
        <w:t>根据评估公司评估报告和拍卖公司拍卖程序进展情况</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资产与实验室管理处（招标采购中心）</w:t>
      </w:r>
      <w:r>
        <w:rPr>
          <w:rFonts w:hint="eastAsia" w:ascii="仿宋_GB2312" w:eastAsia="仿宋_GB2312"/>
          <w:color w:val="auto"/>
          <w:sz w:val="32"/>
          <w:szCs w:val="32"/>
          <w:highlight w:val="none"/>
        </w:rPr>
        <w:t>会同计划财务处、纪</w:t>
      </w:r>
      <w:r>
        <w:rPr>
          <w:rFonts w:hint="eastAsia" w:ascii="仿宋_GB2312" w:eastAsia="仿宋_GB2312"/>
          <w:color w:val="auto"/>
          <w:sz w:val="32"/>
          <w:szCs w:val="32"/>
          <w:highlight w:val="none"/>
          <w:lang w:val="en-US" w:eastAsia="zh-CN"/>
        </w:rPr>
        <w:t>委</w:t>
      </w:r>
      <w:r>
        <w:rPr>
          <w:rFonts w:hint="eastAsia" w:ascii="仿宋_GB2312" w:eastAsia="仿宋_GB2312"/>
          <w:color w:val="auto"/>
          <w:sz w:val="32"/>
          <w:szCs w:val="32"/>
          <w:highlight w:val="none"/>
        </w:rPr>
        <w:t>、审计处</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党委审计委员会办公室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、工会、使用部门等有关部门参与监督，并及时完成相关手续的办理。</w:t>
      </w:r>
    </w:p>
    <w:p w14:paraId="0310A40F">
      <w:pPr>
        <w:pStyle w:val="2"/>
        <w:ind w:left="0" w:leftChars="0" w:firstLine="0" w:firstLineChars="0"/>
        <w:rPr>
          <w:rFonts w:hint="eastAsia" w:ascii="宋体" w:hAnsi="宋体"/>
          <w:b/>
          <w:bCs/>
          <w:color w:val="auto"/>
          <w:sz w:val="32"/>
          <w:szCs w:val="32"/>
          <w:highlight w:val="none"/>
        </w:rPr>
      </w:pPr>
    </w:p>
    <w:p w14:paraId="13D626A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val="en-US" w:eastAsia="zh-CN"/>
        </w:rPr>
        <w:t>五</w:t>
      </w:r>
      <w:r>
        <w:rPr>
          <w:rFonts w:hint="eastAsia" w:ascii="黑体" w:hAnsi="黑体" w:eastAsia="黑体" w:cs="黑体"/>
          <w:b/>
          <w:color w:val="auto"/>
          <w:sz w:val="32"/>
          <w:szCs w:val="32"/>
          <w:highlight w:val="none"/>
        </w:rPr>
        <w:t xml:space="preserve">章  </w:t>
      </w:r>
      <w:r>
        <w:rPr>
          <w:rFonts w:hint="eastAsia" w:ascii="黑体" w:hAnsi="黑体" w:eastAsia="黑体" w:cs="黑体"/>
          <w:b/>
          <w:color w:val="auto"/>
          <w:sz w:val="32"/>
          <w:szCs w:val="32"/>
          <w:highlight w:val="none"/>
          <w:lang w:val="en-US" w:eastAsia="zh-CN"/>
        </w:rPr>
        <w:t>损失核销</w:t>
      </w:r>
    </w:p>
    <w:p w14:paraId="2672D082">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bCs/>
          <w:color w:val="auto"/>
          <w:sz w:val="32"/>
          <w:szCs w:val="32"/>
          <w:highlight w:val="none"/>
        </w:rPr>
      </w:pPr>
      <w:r>
        <w:rPr>
          <w:rFonts w:hint="eastAsia" w:ascii="仿宋_GB2312" w:eastAsia="仿宋_GB2312"/>
          <w:b/>
          <w:bCs w:val="0"/>
          <w:color w:val="auto"/>
          <w:sz w:val="32"/>
          <w:szCs w:val="32"/>
          <w:highlight w:val="none"/>
        </w:rPr>
        <w:t>第</w:t>
      </w:r>
      <w:r>
        <w:rPr>
          <w:rFonts w:hint="eastAsia" w:ascii="仿宋_GB2312" w:eastAsia="仿宋_GB2312"/>
          <w:b/>
          <w:bCs w:val="0"/>
          <w:color w:val="auto"/>
          <w:sz w:val="32"/>
          <w:szCs w:val="32"/>
          <w:highlight w:val="none"/>
          <w:lang w:val="en-US" w:eastAsia="zh-CN"/>
        </w:rPr>
        <w:t>十四</w:t>
      </w:r>
      <w:r>
        <w:rPr>
          <w:rFonts w:hint="eastAsia" w:ascii="仿宋_GB2312" w:eastAsia="仿宋_GB2312"/>
          <w:b/>
          <w:bCs w:val="0"/>
          <w:color w:val="auto"/>
          <w:sz w:val="32"/>
          <w:szCs w:val="32"/>
          <w:highlight w:val="none"/>
        </w:rPr>
        <w:t>条</w:t>
      </w:r>
      <w:r>
        <w:rPr>
          <w:rFonts w:hint="eastAsia" w:ascii="仿宋_GB2312" w:eastAsia="仿宋_GB2312"/>
          <w:bCs/>
          <w:color w:val="auto"/>
          <w:sz w:val="32"/>
          <w:szCs w:val="32"/>
          <w:highlight w:val="none"/>
        </w:rPr>
        <w:t xml:space="preserve">  损失核销是指由于发生盘亏、毁损、非正常损失等原因，按照有关规定对国有资产损失进行核销的国有资产处置行为。</w:t>
      </w:r>
    </w:p>
    <w:p w14:paraId="4FAFA9FD">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bCs/>
          <w:color w:val="auto"/>
          <w:sz w:val="32"/>
          <w:szCs w:val="32"/>
          <w:highlight w:val="none"/>
        </w:rPr>
      </w:pPr>
      <w:r>
        <w:rPr>
          <w:rFonts w:hint="eastAsia" w:ascii="仿宋_GB2312" w:eastAsia="仿宋_GB2312"/>
          <w:bCs/>
          <w:color w:val="auto"/>
          <w:sz w:val="32"/>
          <w:szCs w:val="32"/>
          <w:highlight w:val="none"/>
          <w:lang w:val="en-US" w:eastAsia="zh-CN"/>
        </w:rPr>
        <w:t>各部门</w:t>
      </w:r>
      <w:r>
        <w:rPr>
          <w:rFonts w:hint="eastAsia" w:ascii="仿宋_GB2312" w:eastAsia="仿宋_GB2312"/>
          <w:bCs/>
          <w:color w:val="auto"/>
          <w:sz w:val="32"/>
          <w:szCs w:val="32"/>
          <w:highlight w:val="none"/>
        </w:rPr>
        <w:t>对发生或发现国有资产损失的，应及时采取有效措施，减少或挽回损失，并迅速组织力量查明原因，核实资产损失损坏情况，进行责任认定。</w:t>
      </w:r>
    </w:p>
    <w:p w14:paraId="1E8C1B4E">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lang w:val="en-US" w:eastAsia="zh-CN"/>
        </w:rPr>
      </w:pPr>
      <w:r>
        <w:rPr>
          <w:rFonts w:hint="eastAsia" w:ascii="仿宋_GB2312" w:eastAsia="仿宋_GB2312"/>
          <w:b/>
          <w:bCs/>
          <w:color w:val="auto"/>
          <w:sz w:val="32"/>
          <w:szCs w:val="32"/>
          <w:highlight w:val="none"/>
          <w:lang w:val="en-US" w:eastAsia="zh-CN"/>
        </w:rPr>
        <w:t>第十五条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申请存货、固定资产、无形资产等国有资产损失核销，应提交</w:t>
      </w:r>
      <w:r>
        <w:rPr>
          <w:rFonts w:hint="eastAsia" w:ascii="仿宋_GB2312" w:eastAsia="仿宋_GB2312"/>
          <w:color w:val="auto"/>
          <w:sz w:val="32"/>
          <w:szCs w:val="32"/>
          <w:highlight w:val="none"/>
          <w:lang w:val="en-US" w:eastAsia="zh-CN"/>
        </w:rPr>
        <w:t>以下材料：</w:t>
      </w:r>
    </w:p>
    <w:p w14:paraId="00B0C8BD">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报损资产的名称、数量、规格、单价、</w:t>
      </w:r>
      <w:r>
        <w:rPr>
          <w:rFonts w:hint="eastAsia" w:ascii="仿宋_GB2312" w:eastAsia="仿宋_GB2312"/>
          <w:color w:val="auto"/>
          <w:sz w:val="32"/>
          <w:szCs w:val="32"/>
          <w:highlight w:val="none"/>
          <w:lang w:val="en-US" w:eastAsia="zh-CN"/>
        </w:rPr>
        <w:t>价值凭证</w:t>
      </w:r>
      <w:r>
        <w:rPr>
          <w:rFonts w:hint="eastAsia" w:ascii="仿宋_GB2312" w:eastAsia="仿宋_GB2312"/>
          <w:color w:val="auto"/>
          <w:sz w:val="32"/>
          <w:szCs w:val="32"/>
          <w:highlight w:val="none"/>
          <w:lang w:eastAsia="zh-CN"/>
        </w:rPr>
        <w:t>；</w:t>
      </w:r>
    </w:p>
    <w:p w14:paraId="0FC98410">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6"/>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本部门根据损失原因提出的处理意见及对造成非正常损失责任者的处理文件（包括行政处分或经济处罚）</w:t>
      </w:r>
      <w:r>
        <w:rPr>
          <w:rFonts w:hint="eastAsia" w:ascii="仿宋_GB2312" w:eastAsia="仿宋_GB2312"/>
          <w:color w:val="auto"/>
          <w:sz w:val="32"/>
          <w:szCs w:val="32"/>
          <w:highlight w:val="none"/>
          <w:lang w:val="en-US" w:eastAsia="zh-CN"/>
        </w:rPr>
        <w:t>;</w:t>
      </w:r>
    </w:p>
    <w:p w14:paraId="7777B181">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）国有资产盘亏、毁损以及非正常损失的情况说明，</w:t>
      </w:r>
      <w:r>
        <w:rPr>
          <w:rFonts w:hint="eastAsia" w:ascii="仿宋_GB2312" w:eastAsia="仿宋_GB2312"/>
          <w:color w:val="auto"/>
          <w:sz w:val="32"/>
          <w:szCs w:val="32"/>
          <w:highlight w:val="none"/>
        </w:rPr>
        <w:t>第三方机构出具的经济鉴证证明，赔偿责任认定说明和单位内部责任认定核批文件，资产实物部分毁损的应提供有关技术鉴定部门或者具有技术鉴定资格的第三方机构出具的技术鉴定证明;</w:t>
      </w:r>
    </w:p>
    <w:p w14:paraId="0D9DB49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)国有资产损失涉及保险理赔的，应当提供保险公司理赔情况说明;</w:t>
      </w:r>
    </w:p>
    <w:p w14:paraId="0097903C">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国有资产因盗窃等毁损的，应当提供公安</w:t>
      </w:r>
      <w:r>
        <w:rPr>
          <w:rFonts w:hint="eastAsia" w:ascii="仿宋_GB2312" w:eastAsia="仿宋_GB2312"/>
          <w:color w:val="auto"/>
          <w:sz w:val="32"/>
          <w:szCs w:val="32"/>
          <w:highlight w:val="none"/>
          <w:lang w:val="en-US" w:eastAsia="zh-CN"/>
        </w:rPr>
        <w:t>机关</w:t>
      </w:r>
      <w:r>
        <w:rPr>
          <w:rFonts w:hint="eastAsia" w:ascii="仿宋_GB2312" w:eastAsia="仿宋_GB2312"/>
          <w:color w:val="auto"/>
          <w:sz w:val="32"/>
          <w:szCs w:val="32"/>
          <w:highlight w:val="none"/>
        </w:rPr>
        <w:t>等有关部门出具的证明材料;</w:t>
      </w:r>
    </w:p>
    <w:p w14:paraId="3CA79D65">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国有资产因自然灾害、意外事故等不可抗力造成毁损、灭失的，应当提供有关部门出具的证明材料(受灾证明、事故处理报告、车辆报损证明、房屋拆除证明等);</w:t>
      </w:r>
    </w:p>
    <w:p w14:paraId="051B96BA">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国有资产损失涉及仲裁或者诉讼的，应当提交仲裁决定或者法院生效判决等相关法律文书;</w:t>
      </w:r>
    </w:p>
    <w:p w14:paraId="3DF5DEB3">
      <w:pPr>
        <w:pStyle w:val="4"/>
        <w:keepNext w:val="0"/>
        <w:keepLines w:val="0"/>
        <w:pageBreakBefore w:val="0"/>
        <w:numPr>
          <w:ilvl w:val="0"/>
          <w:numId w:val="1"/>
        </w:numPr>
        <w:shd w:val="clear" w:color="auto" w:fill="FFFFFF"/>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其他相关材料。</w:t>
      </w:r>
    </w:p>
    <w:p w14:paraId="4E52183D">
      <w:pPr>
        <w:pStyle w:val="4"/>
        <w:keepNext w:val="0"/>
        <w:keepLines w:val="0"/>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第</w:t>
      </w:r>
      <w:r>
        <w:rPr>
          <w:rFonts w:hint="eastAsia" w:ascii="仿宋_GB2312" w:eastAsia="仿宋_GB2312"/>
          <w:b/>
          <w:bCs/>
          <w:color w:val="auto"/>
          <w:sz w:val="32"/>
          <w:szCs w:val="32"/>
          <w:highlight w:val="none"/>
          <w:lang w:val="en-US" w:eastAsia="zh-CN"/>
        </w:rPr>
        <w:t>十六</w:t>
      </w:r>
      <w:r>
        <w:rPr>
          <w:rFonts w:hint="eastAsia" w:ascii="仿宋_GB2312" w:eastAsia="仿宋_GB2312"/>
          <w:b/>
          <w:bCs/>
          <w:color w:val="auto"/>
          <w:sz w:val="32"/>
          <w:szCs w:val="32"/>
          <w:highlight w:val="none"/>
        </w:rPr>
        <w:t>条</w:t>
      </w:r>
      <w:r>
        <w:rPr>
          <w:rFonts w:hint="eastAsia" w:ascii="仿宋_GB2312" w:eastAsia="仿宋_GB2312"/>
          <w:color w:val="auto"/>
          <w:sz w:val="32"/>
          <w:szCs w:val="32"/>
          <w:highlight w:val="none"/>
        </w:rPr>
        <w:t xml:space="preserve">  资产使用单位应当对经批准核销的国有资产损失进行专项备查登记，实行“账销案存”管理，对已批准核销的资产损失，仍有追偿的权利和义务，对“账销案存”资产清理和追索收回的资产，应当及时入账。</w:t>
      </w:r>
    </w:p>
    <w:p w14:paraId="37F2474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w:t>
      </w:r>
      <w:r>
        <w:rPr>
          <w:rFonts w:hint="eastAsia" w:ascii="黑体" w:hAnsi="黑体" w:eastAsia="黑体" w:cs="黑体"/>
          <w:b/>
          <w:color w:val="auto"/>
          <w:sz w:val="32"/>
          <w:szCs w:val="32"/>
          <w:highlight w:val="none"/>
          <w:lang w:val="en-US" w:eastAsia="zh-CN"/>
        </w:rPr>
        <w:t>六</w:t>
      </w:r>
      <w:r>
        <w:rPr>
          <w:rFonts w:hint="eastAsia" w:ascii="黑体" w:hAnsi="黑体" w:eastAsia="黑体" w:cs="黑体"/>
          <w:b/>
          <w:color w:val="auto"/>
          <w:sz w:val="32"/>
          <w:szCs w:val="32"/>
          <w:highlight w:val="none"/>
        </w:rPr>
        <w:t>章  日常管理</w:t>
      </w:r>
    </w:p>
    <w:p w14:paraId="77126FB9">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eastAsia="仿宋_GB2312"/>
          <w:color w:val="auto"/>
          <w:sz w:val="32"/>
          <w:szCs w:val="32"/>
          <w:highlight w:val="none"/>
        </w:rPr>
      </w:pPr>
      <w:r>
        <w:rPr>
          <w:rStyle w:val="7"/>
          <w:rFonts w:hint="eastAsia" w:ascii="仿宋_GB2312" w:eastAsia="仿宋_GB2312"/>
          <w:color w:val="auto"/>
          <w:sz w:val="32"/>
          <w:szCs w:val="32"/>
          <w:highlight w:val="none"/>
        </w:rPr>
        <w:t>第十</w:t>
      </w:r>
      <w:r>
        <w:rPr>
          <w:rStyle w:val="7"/>
          <w:rFonts w:hint="eastAsia" w:ascii="仿宋_GB2312" w:eastAsia="仿宋_GB2312"/>
          <w:color w:val="auto"/>
          <w:sz w:val="32"/>
          <w:szCs w:val="32"/>
          <w:highlight w:val="none"/>
          <w:lang w:val="en-US" w:eastAsia="zh-CN"/>
        </w:rPr>
        <w:t>七</w:t>
      </w:r>
      <w:r>
        <w:rPr>
          <w:rStyle w:val="7"/>
          <w:rFonts w:hint="eastAsia" w:ascii="仿宋_GB2312" w:eastAsia="仿宋_GB2312"/>
          <w:color w:val="auto"/>
          <w:sz w:val="32"/>
          <w:szCs w:val="32"/>
          <w:highlight w:val="none"/>
        </w:rPr>
        <w:t xml:space="preserve">条 </w:t>
      </w:r>
      <w:r>
        <w:rPr>
          <w:rFonts w:hint="eastAsia" w:ascii="仿宋_GB2312" w:eastAsia="仿宋_GB2312"/>
          <w:color w:val="auto"/>
          <w:sz w:val="32"/>
          <w:szCs w:val="32"/>
          <w:highlight w:val="none"/>
        </w:rPr>
        <w:t>学校对外捐赠、置换、报废、报损以及货币性资产核销等资产，分别由计划财务处</w:t>
      </w:r>
      <w:r>
        <w:rPr>
          <w:rFonts w:hint="eastAsia" w:ascii="仿宋_GB2312" w:eastAsia="仿宋_GB2312"/>
          <w:color w:val="auto"/>
          <w:sz w:val="32"/>
          <w:szCs w:val="32"/>
          <w:highlight w:val="none"/>
          <w:lang w:eastAsia="zh-CN"/>
        </w:rPr>
        <w:t>、资产与实验室管理处（招标采购中心）</w:t>
      </w:r>
      <w:r>
        <w:rPr>
          <w:rFonts w:hint="eastAsia" w:ascii="仿宋_GB2312" w:eastAsia="仿宋_GB2312"/>
          <w:color w:val="auto"/>
          <w:sz w:val="32"/>
          <w:szCs w:val="32"/>
          <w:highlight w:val="none"/>
        </w:rPr>
        <w:t>凭</w:t>
      </w:r>
      <w:r>
        <w:rPr>
          <w:rFonts w:hint="eastAsia" w:ascii="仿宋_GB2312" w:eastAsia="仿宋_GB2312"/>
          <w:color w:val="auto"/>
          <w:sz w:val="32"/>
          <w:szCs w:val="32"/>
          <w:highlight w:val="none"/>
          <w:lang w:val="en-US" w:eastAsia="zh-CN"/>
        </w:rPr>
        <w:t>处置审批所需</w:t>
      </w:r>
      <w:r>
        <w:rPr>
          <w:rFonts w:hint="eastAsia" w:ascii="仿宋_GB2312" w:eastAsia="仿宋_GB2312"/>
          <w:color w:val="auto"/>
          <w:sz w:val="32"/>
          <w:szCs w:val="32"/>
          <w:highlight w:val="none"/>
        </w:rPr>
        <w:t>文件、证件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资料</w:t>
      </w:r>
      <w:r>
        <w:rPr>
          <w:rFonts w:hint="eastAsia" w:ascii="仿宋_GB2312" w:eastAsia="仿宋_GB2312"/>
          <w:color w:val="auto"/>
          <w:sz w:val="32"/>
          <w:szCs w:val="32"/>
          <w:highlight w:val="none"/>
          <w:lang w:val="en-US" w:eastAsia="zh-CN"/>
        </w:rPr>
        <w:t>及市财政局处置批复文件</w:t>
      </w:r>
      <w:r>
        <w:rPr>
          <w:rFonts w:hint="eastAsia" w:ascii="仿宋_GB2312" w:eastAsia="仿宋_GB2312"/>
          <w:color w:val="auto"/>
          <w:sz w:val="32"/>
          <w:szCs w:val="32"/>
          <w:highlight w:val="none"/>
        </w:rPr>
        <w:t>，调整相关会计账目和资产</w:t>
      </w:r>
      <w:r>
        <w:rPr>
          <w:rFonts w:hint="eastAsia" w:ascii="仿宋_GB2312" w:eastAsia="仿宋_GB2312"/>
          <w:color w:val="auto"/>
          <w:sz w:val="32"/>
          <w:szCs w:val="32"/>
          <w:highlight w:val="none"/>
          <w:lang w:val="en-US" w:eastAsia="zh-CN"/>
        </w:rPr>
        <w:t>台账信息</w:t>
      </w:r>
      <w:r>
        <w:rPr>
          <w:rFonts w:hint="eastAsia" w:ascii="仿宋_GB2312" w:eastAsia="仿宋_GB2312"/>
          <w:color w:val="auto"/>
          <w:sz w:val="32"/>
          <w:szCs w:val="32"/>
          <w:highlight w:val="none"/>
        </w:rPr>
        <w:t>。</w:t>
      </w:r>
    </w:p>
    <w:p w14:paraId="2048A2BB">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eastAsia="仿宋_GB2312"/>
          <w:color w:val="auto"/>
          <w:sz w:val="32"/>
          <w:szCs w:val="32"/>
          <w:highlight w:val="none"/>
        </w:rPr>
      </w:pPr>
      <w:r>
        <w:rPr>
          <w:rStyle w:val="7"/>
          <w:rFonts w:hint="eastAsia" w:ascii="仿宋_GB2312" w:eastAsia="仿宋_GB2312"/>
          <w:color w:val="auto"/>
          <w:sz w:val="32"/>
          <w:szCs w:val="32"/>
          <w:highlight w:val="none"/>
        </w:rPr>
        <w:t>第十</w:t>
      </w:r>
      <w:r>
        <w:rPr>
          <w:rStyle w:val="7"/>
          <w:rFonts w:hint="eastAsia" w:ascii="仿宋_GB2312" w:eastAsia="仿宋_GB2312"/>
          <w:color w:val="auto"/>
          <w:sz w:val="32"/>
          <w:szCs w:val="32"/>
          <w:highlight w:val="none"/>
          <w:lang w:val="en-US" w:eastAsia="zh-CN"/>
        </w:rPr>
        <w:t>八</w:t>
      </w:r>
      <w:r>
        <w:rPr>
          <w:rStyle w:val="7"/>
          <w:rFonts w:hint="eastAsia" w:ascii="仿宋_GB2312" w:eastAsia="仿宋_GB2312"/>
          <w:color w:val="auto"/>
          <w:sz w:val="32"/>
          <w:szCs w:val="32"/>
          <w:highlight w:val="none"/>
        </w:rPr>
        <w:t>条</w:t>
      </w:r>
      <w:r>
        <w:rPr>
          <w:rStyle w:val="7"/>
          <w:rFonts w:hint="eastAsia" w:ascii="仿宋_GB2312" w:eastAsia="仿宋_GB2312"/>
          <w:b w:val="0"/>
          <w:color w:val="auto"/>
          <w:sz w:val="32"/>
          <w:szCs w:val="32"/>
          <w:highlight w:val="none"/>
        </w:rPr>
        <w:t xml:space="preserve"> </w:t>
      </w:r>
      <w:r>
        <w:rPr>
          <w:rFonts w:ascii="仿宋" w:hAnsi="仿宋" w:eastAsia="仿宋" w:cs="仿宋"/>
          <w:color w:val="auto"/>
          <w:spacing w:val="7"/>
          <w:sz w:val="32"/>
          <w:szCs w:val="32"/>
          <w:highlight w:val="none"/>
        </w:rPr>
        <w:t>除国家、省、市另有规定外，</w:t>
      </w:r>
      <w:r>
        <w:rPr>
          <w:rFonts w:hint="eastAsia" w:ascii="仿宋_GB2312" w:eastAsia="仿宋_GB2312"/>
          <w:color w:val="auto"/>
          <w:sz w:val="32"/>
          <w:szCs w:val="32"/>
          <w:highlight w:val="none"/>
        </w:rPr>
        <w:t>学校国有资产处置收入，包括出售收入、报废报损残值和变价收入等</w:t>
      </w:r>
      <w:r>
        <w:rPr>
          <w:rFonts w:hint="eastAsia" w:ascii="仿宋_GB2312" w:eastAsia="仿宋_GB2312"/>
          <w:color w:val="auto"/>
          <w:sz w:val="32"/>
          <w:szCs w:val="32"/>
          <w:highlight w:val="none"/>
          <w:lang w:val="en-US" w:eastAsia="zh-CN"/>
        </w:rPr>
        <w:t>属于国家所有</w:t>
      </w:r>
      <w:r>
        <w:rPr>
          <w:rFonts w:hint="eastAsia" w:ascii="仿宋_GB2312" w:eastAsia="仿宋_GB2312"/>
          <w:color w:val="auto"/>
          <w:sz w:val="32"/>
          <w:szCs w:val="32"/>
          <w:highlight w:val="none"/>
          <w:lang w:eastAsia="zh-CN"/>
        </w:rPr>
        <w:t>，</w:t>
      </w:r>
      <w:r>
        <w:rPr>
          <w:rFonts w:ascii="仿宋" w:hAnsi="仿宋" w:eastAsia="仿宋" w:cs="仿宋"/>
          <w:color w:val="auto"/>
          <w:spacing w:val="9"/>
          <w:sz w:val="32"/>
          <w:szCs w:val="32"/>
          <w:highlight w:val="none"/>
        </w:rPr>
        <w:t>应</w:t>
      </w:r>
      <w:r>
        <w:rPr>
          <w:rFonts w:hint="eastAsia" w:ascii="仿宋_GB2312" w:eastAsia="仿宋_GB2312"/>
          <w:color w:val="auto"/>
          <w:sz w:val="32"/>
          <w:szCs w:val="32"/>
          <w:highlight w:val="none"/>
        </w:rPr>
        <w:t>全部上缴学校财务，并按照政府非税收入管理的规定，实行“收支两条线”管理。</w:t>
      </w:r>
    </w:p>
    <w:p w14:paraId="30901D7B">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eastAsia="仿宋_GB2312"/>
          <w:color w:val="auto"/>
          <w:sz w:val="32"/>
          <w:szCs w:val="32"/>
          <w:highlight w:val="none"/>
        </w:rPr>
      </w:pPr>
      <w:r>
        <w:rPr>
          <w:rStyle w:val="7"/>
          <w:rFonts w:hint="eastAsia" w:ascii="仿宋_GB2312" w:eastAsia="仿宋_GB2312"/>
          <w:color w:val="auto"/>
          <w:sz w:val="32"/>
          <w:szCs w:val="32"/>
          <w:highlight w:val="none"/>
        </w:rPr>
        <w:t>第十</w:t>
      </w:r>
      <w:r>
        <w:rPr>
          <w:rStyle w:val="7"/>
          <w:rFonts w:hint="eastAsia" w:ascii="仿宋_GB2312" w:eastAsia="仿宋_GB2312"/>
          <w:color w:val="auto"/>
          <w:sz w:val="32"/>
          <w:szCs w:val="32"/>
          <w:highlight w:val="none"/>
          <w:lang w:val="en-US" w:eastAsia="zh-CN"/>
        </w:rPr>
        <w:t>九</w:t>
      </w:r>
      <w:r>
        <w:rPr>
          <w:rStyle w:val="7"/>
          <w:rFonts w:hint="eastAsia" w:ascii="仿宋_GB2312" w:eastAsia="仿宋_GB2312"/>
          <w:color w:val="auto"/>
          <w:sz w:val="32"/>
          <w:szCs w:val="32"/>
          <w:highlight w:val="none"/>
        </w:rPr>
        <w:t>条</w:t>
      </w:r>
      <w:r>
        <w:rPr>
          <w:rStyle w:val="7"/>
          <w:rFonts w:hint="eastAsia" w:ascii="仿宋_GB2312" w:eastAsia="仿宋_GB2312"/>
          <w:b w:val="0"/>
          <w:color w:val="auto"/>
          <w:sz w:val="32"/>
          <w:szCs w:val="32"/>
          <w:highlight w:val="none"/>
        </w:rPr>
        <w:t xml:space="preserve"> </w:t>
      </w:r>
      <w:r>
        <w:rPr>
          <w:rFonts w:hint="eastAsia" w:ascii="仿宋_GB2312" w:eastAsia="仿宋_GB2312"/>
          <w:color w:val="auto"/>
          <w:sz w:val="32"/>
          <w:szCs w:val="32"/>
          <w:highlight w:val="none"/>
        </w:rPr>
        <w:t>对违反本管理办法，擅自处置国有资产的部门或个人，均按违反财经纪律处理。</w:t>
      </w:r>
    </w:p>
    <w:p w14:paraId="1E046781">
      <w:pPr>
        <w:pStyle w:val="4"/>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firstLineChars="196"/>
        <w:jc w:val="both"/>
        <w:textAlignment w:val="auto"/>
        <w:rPr>
          <w:rFonts w:hint="eastAsia" w:ascii="仿宋_GB2312" w:eastAsia="仿宋_GB2312"/>
          <w:color w:val="auto"/>
          <w:sz w:val="32"/>
          <w:szCs w:val="32"/>
          <w:highlight w:val="none"/>
        </w:rPr>
      </w:pPr>
      <w:r>
        <w:rPr>
          <w:rStyle w:val="7"/>
          <w:rFonts w:hint="eastAsia" w:ascii="仿宋_GB2312" w:eastAsia="仿宋_GB2312"/>
          <w:color w:val="auto"/>
          <w:sz w:val="32"/>
          <w:szCs w:val="32"/>
          <w:highlight w:val="none"/>
        </w:rPr>
        <w:t>第</w:t>
      </w:r>
      <w:r>
        <w:rPr>
          <w:rStyle w:val="7"/>
          <w:rFonts w:hint="eastAsia" w:ascii="仿宋_GB2312" w:eastAsia="仿宋_GB2312"/>
          <w:color w:val="auto"/>
          <w:sz w:val="32"/>
          <w:szCs w:val="32"/>
          <w:highlight w:val="none"/>
          <w:lang w:val="en-US" w:eastAsia="zh-CN"/>
        </w:rPr>
        <w:t>二十</w:t>
      </w:r>
      <w:r>
        <w:rPr>
          <w:rStyle w:val="7"/>
          <w:rFonts w:hint="eastAsia" w:ascii="仿宋_GB2312" w:eastAsia="仿宋_GB2312"/>
          <w:color w:val="auto"/>
          <w:sz w:val="32"/>
          <w:szCs w:val="32"/>
          <w:highlight w:val="none"/>
        </w:rPr>
        <w:t xml:space="preserve">条 </w:t>
      </w:r>
      <w:r>
        <w:rPr>
          <w:rFonts w:hint="eastAsia" w:ascii="仿宋_GB2312" w:eastAsia="仿宋_GB2312"/>
          <w:color w:val="auto"/>
          <w:sz w:val="32"/>
          <w:szCs w:val="32"/>
          <w:highlight w:val="none"/>
        </w:rPr>
        <w:t>本办法由学校</w:t>
      </w:r>
      <w:r>
        <w:rPr>
          <w:rFonts w:hint="eastAsia" w:ascii="仿宋_GB2312" w:eastAsia="仿宋_GB2312"/>
          <w:color w:val="auto"/>
          <w:sz w:val="32"/>
          <w:szCs w:val="32"/>
          <w:highlight w:val="none"/>
          <w:lang w:eastAsia="zh-CN"/>
        </w:rPr>
        <w:t>资产与实验室管理处（招标采购中心）</w:t>
      </w:r>
      <w:r>
        <w:rPr>
          <w:rFonts w:hint="eastAsia" w:ascii="仿宋_GB2312" w:eastAsia="仿宋_GB2312"/>
          <w:color w:val="auto"/>
          <w:sz w:val="32"/>
          <w:szCs w:val="32"/>
          <w:highlight w:val="none"/>
        </w:rPr>
        <w:t>负责解释。</w:t>
      </w:r>
    </w:p>
    <w:p w14:paraId="26D34D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olor w:val="auto"/>
          <w:sz w:val="32"/>
          <w:szCs w:val="32"/>
          <w:highlight w:val="none"/>
          <w:lang w:eastAsia="zh-CN"/>
        </w:rPr>
      </w:pPr>
      <w:r>
        <w:rPr>
          <w:rStyle w:val="7"/>
          <w:rFonts w:hint="eastAsia" w:ascii="仿宋_GB2312" w:eastAsia="仿宋_GB2312"/>
          <w:color w:val="auto"/>
          <w:sz w:val="32"/>
          <w:szCs w:val="32"/>
          <w:highlight w:val="none"/>
        </w:rPr>
        <w:t>第</w:t>
      </w:r>
      <w:r>
        <w:rPr>
          <w:rStyle w:val="7"/>
          <w:rFonts w:hint="eastAsia" w:ascii="仿宋_GB2312" w:eastAsia="仿宋_GB2312"/>
          <w:color w:val="auto"/>
          <w:sz w:val="32"/>
          <w:szCs w:val="32"/>
          <w:highlight w:val="none"/>
          <w:lang w:val="en-US" w:eastAsia="zh-CN"/>
        </w:rPr>
        <w:t>二十一</w:t>
      </w:r>
      <w:r>
        <w:rPr>
          <w:rStyle w:val="7"/>
          <w:rFonts w:hint="eastAsia" w:ascii="仿宋_GB2312" w:eastAsia="仿宋_GB2312"/>
          <w:color w:val="auto"/>
          <w:sz w:val="32"/>
          <w:szCs w:val="32"/>
          <w:highlight w:val="none"/>
        </w:rPr>
        <w:t xml:space="preserve">条 </w:t>
      </w:r>
      <w:r>
        <w:rPr>
          <w:rFonts w:hint="eastAsia" w:ascii="仿宋_GB2312" w:eastAsia="仿宋_GB2312"/>
          <w:color w:val="auto"/>
          <w:sz w:val="32"/>
          <w:szCs w:val="32"/>
          <w:highlight w:val="none"/>
        </w:rPr>
        <w:t>本办法自颁布之日起执行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原《</w:t>
      </w:r>
      <w:r>
        <w:rPr>
          <w:rFonts w:hint="eastAsia" w:ascii="仿宋_GB2312" w:eastAsia="仿宋_GB2312"/>
          <w:color w:val="auto"/>
          <w:sz w:val="32"/>
          <w:szCs w:val="32"/>
          <w:highlight w:val="none"/>
          <w:lang w:eastAsia="zh-CN"/>
        </w:rPr>
        <w:t>关于印发</w:t>
      </w:r>
      <w:r>
        <w:rPr>
          <w:rFonts w:hint="eastAsia" w:ascii="仿宋_GB2312" w:eastAsia="仿宋_GB2312"/>
          <w:color w:val="auto"/>
          <w:sz w:val="32"/>
          <w:szCs w:val="32"/>
          <w:highlight w:val="none"/>
          <w:lang w:val="en-US" w:eastAsia="zh-CN"/>
        </w:rPr>
        <w:t>&lt;</w:t>
      </w:r>
      <w:r>
        <w:rPr>
          <w:rFonts w:hint="eastAsia" w:ascii="仿宋_GB2312" w:eastAsia="仿宋_GB2312"/>
          <w:color w:val="auto"/>
          <w:sz w:val="32"/>
          <w:szCs w:val="32"/>
          <w:highlight w:val="none"/>
          <w:lang w:eastAsia="zh-CN"/>
        </w:rPr>
        <w:t>宜春学院国有资产管理办</w:t>
      </w:r>
      <w:r>
        <w:rPr>
          <w:rFonts w:hint="eastAsia" w:ascii="仿宋_GB2312" w:hAnsi="宋体" w:eastAsia="仿宋_GB2312" w:cs="宋体"/>
          <w:color w:val="auto"/>
          <w:kern w:val="0"/>
          <w:sz w:val="32"/>
          <w:szCs w:val="32"/>
          <w:highlight w:val="none"/>
          <w:lang w:val="en-US" w:eastAsia="zh-CN" w:bidi="ar-SA"/>
        </w:rPr>
        <w:t>法&gt;&lt;宜春学院货物采购项目验收管理办法&gt;&lt;宜春学院国有资产处置管理办法&gt;的通知》（宜学院办字〔2022〕43号）中的《宜春学院国有资产处置管理办法》同时废止。</w:t>
      </w:r>
    </w:p>
    <w:p w14:paraId="59B3C152">
      <w:pPr>
        <w:rPr>
          <w:rFonts w:ascii="仿宋_GB2312" w:hAnsi="Times New Roman" w:eastAsia="仿宋_GB2312" w:cs="仿宋_GB2312"/>
          <w:sz w:val="32"/>
          <w:szCs w:val="32"/>
          <w:lang w:bidi="ar"/>
        </w:rPr>
      </w:pPr>
    </w:p>
    <w:p w14:paraId="4A23E8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BE612E-DA91-4F8B-B185-F78FE7E214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4C5AB8-5974-42BF-9F69-EEC009F9292E}"/>
  </w:font>
  <w:font w:name="仿宋">
    <w:panose1 w:val="02010609060101010101"/>
    <w:charset w:val="86"/>
    <w:family w:val="modern"/>
    <w:pitch w:val="default"/>
    <w:sig w:usb0="800002BF" w:usb1="38CF7CFA" w:usb2="00000016" w:usb3="00000000" w:csb0="00040001" w:csb1="00000000"/>
    <w:embedRegular r:id="rId3" w:fontKey="{28D07880-2005-425C-89C0-A04759204A75}"/>
  </w:font>
  <w:font w:name="仿宋_GB2312">
    <w:altName w:val="仿宋"/>
    <w:panose1 w:val="02010609030101010101"/>
    <w:charset w:val="86"/>
    <w:family w:val="modern"/>
    <w:pitch w:val="default"/>
    <w:sig w:usb0="00000000" w:usb1="00000000" w:usb2="00000000" w:usb3="00000000" w:csb0="00040000" w:csb1="00000000"/>
    <w:embedRegular r:id="rId4" w:fontKey="{D02434C5-B6F9-4B73-BF7A-905F9046CFDF}"/>
  </w:font>
  <w:font w:name="方正小标宋简体">
    <w:panose1 w:val="02000000000000000000"/>
    <w:charset w:val="86"/>
    <w:family w:val="auto"/>
    <w:pitch w:val="default"/>
    <w:sig w:usb0="00000001" w:usb1="08000000" w:usb2="00000000" w:usb3="00000000" w:csb0="00040000" w:csb1="00000000"/>
    <w:embedRegular r:id="rId5" w:fontKey="{CFFE7D91-F53A-4CD2-88DD-0DC9E0E14D7F}"/>
  </w:font>
  <w:font w:name="楷体_GB2312">
    <w:altName w:val="楷体"/>
    <w:panose1 w:val="02010609030101010101"/>
    <w:charset w:val="86"/>
    <w:family w:val="auto"/>
    <w:pitch w:val="default"/>
    <w:sig w:usb0="00000000" w:usb1="00000000" w:usb2="00000000" w:usb3="00000000" w:csb0="00040000" w:csb1="00000000"/>
    <w:embedRegular r:id="rId6" w:fontKey="{67AFD089-4EE2-43F1-A7FD-6240CFB7F1B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19AE2E"/>
    <w:multiLevelType w:val="singleLevel"/>
    <w:tmpl w:val="6419AE2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F3B711E"/>
    <w:rsid w:val="631C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qFormat/>
    <w:uiPriority w:val="99"/>
    <w:rPr>
      <w:rFonts w:ascii="Calibri" w:hAnsi="Calibri" w:eastAsia="宋体" w:cs="Times New Roman"/>
      <w:b/>
      <w:bCs/>
    </w:rPr>
  </w:style>
  <w:style w:type="paragraph" w:customStyle="1" w:styleId="8">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0">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2025-09-29T03:18:41Z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80AFFFABF9A446D08E27DC3DD258D798_13</vt:lpwstr>
  </property>
  <property fmtid="{D5CDD505-2E9C-101B-9397-08002B2CF9AE}" pid="4" name="KSOTemplateDocerSaveRecord">
    <vt:lpwstr>eyJoZGlkIjoiZTgzNjI3YjQyMWFkODlhNzVlZWJiNGE2YmQ5NmQ1NmQiLCJ1c2VySWQiOiIxNDcyODU1NjIzIn0=</vt:lpwstr>
  </property>
</Properties>
</file>